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9"/>
        <w:tblW w:w="212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1618"/>
      </w:tblGrid>
      <w:tr w14:paraId="475C09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vAlign w:val="center"/>
          </w:tcPr>
          <w:p w14:paraId="3A9A552A">
            <w:pPr>
              <w:pStyle w:val="22"/>
              <w:framePr w:wrap="around" w:vAnchor="margin" w:hAnchor="text" w:y="1"/>
              <w:tabs>
                <w:tab w:val="clear" w:pos="4153"/>
                <w:tab w:val="clear" w:pos="8306"/>
              </w:tabs>
              <w:spacing w:line="240" w:lineRule="auto"/>
              <w:jc w:val="both"/>
              <w:rPr>
                <w:rFonts w:ascii="Times New Roman" w:hAnsi="Times New Roman" w:eastAsia="黑体"/>
                <w:b/>
                <w:bCs/>
                <w:sz w:val="21"/>
                <w:szCs w:val="21"/>
              </w:rPr>
            </w:pPr>
            <w:bookmarkStart w:id="0" w:name="_Toc517867549"/>
            <w:bookmarkStart w:id="1" w:name="_Toc517864613"/>
            <w:bookmarkStart w:id="2" w:name="_Toc517957211"/>
            <w:bookmarkStart w:id="3" w:name="_Toc517860462"/>
            <w:bookmarkStart w:id="4" w:name="_Toc517864657"/>
            <w:r>
              <w:rPr>
                <w:rFonts w:hint="eastAsia" w:ascii="Times New Roman" w:hAnsi="Times New Roman" w:eastAsia="黑体"/>
                <w:b/>
                <w:bCs/>
                <w:sz w:val="21"/>
                <w:szCs w:val="21"/>
              </w:rPr>
              <w:t>ICS</w:t>
            </w:r>
          </w:p>
        </w:tc>
        <w:tc>
          <w:tcPr>
            <w:tcW w:w="1618" w:type="dxa"/>
            <w:vAlign w:val="center"/>
          </w:tcPr>
          <w:p w14:paraId="47402476">
            <w:pPr>
              <w:pStyle w:val="22"/>
              <w:framePr w:wrap="around" w:vAnchor="margin" w:hAnchor="text" w:y="1"/>
              <w:tabs>
                <w:tab w:val="clear" w:pos="4153"/>
                <w:tab w:val="clear" w:pos="8306"/>
              </w:tabs>
              <w:spacing w:line="240" w:lineRule="auto"/>
              <w:jc w:val="both"/>
              <w:rPr>
                <w:rFonts w:hint="default" w:ascii="Times New Roman" w:hAnsi="Times New Roman" w:eastAsia="黑体"/>
                <w:sz w:val="21"/>
                <w:szCs w:val="21"/>
                <w:lang w:val="en-US" w:eastAsia="zh-CN"/>
              </w:rPr>
            </w:pPr>
            <w:r>
              <w:rPr>
                <w:rFonts w:hint="eastAsia" w:ascii="Times New Roman" w:hAnsi="Times New Roman" w:eastAsia="黑体"/>
                <w:sz w:val="21"/>
                <w:szCs w:val="21"/>
                <w:lang w:val="en-US" w:eastAsia="zh-CN"/>
              </w:rPr>
              <w:t>77.040.01</w:t>
            </w:r>
          </w:p>
        </w:tc>
      </w:tr>
      <w:tr w14:paraId="7FCCEB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vAlign w:val="center"/>
          </w:tcPr>
          <w:p w14:paraId="49740FA6">
            <w:pPr>
              <w:pStyle w:val="22"/>
              <w:framePr w:wrap="around" w:vAnchor="margin" w:hAnchor="text" w:y="1"/>
              <w:tabs>
                <w:tab w:val="clear" w:pos="4153"/>
                <w:tab w:val="clear" w:pos="8306"/>
              </w:tabs>
              <w:spacing w:line="240" w:lineRule="auto"/>
              <w:jc w:val="both"/>
              <w:rPr>
                <w:rFonts w:ascii="Times New Roman" w:hAnsi="Times New Roman" w:eastAsia="黑体"/>
                <w:b/>
                <w:bCs/>
                <w:sz w:val="21"/>
                <w:szCs w:val="21"/>
              </w:rPr>
            </w:pPr>
            <w:r>
              <w:rPr>
                <w:rFonts w:ascii="Times New Roman" w:hAnsi="Times New Roman" w:eastAsia="黑体"/>
                <w:b/>
                <w:bCs/>
                <w:sz w:val="21"/>
                <w:szCs w:val="21"/>
              </w:rPr>
              <w:t>CCS</w:t>
            </w:r>
          </w:p>
        </w:tc>
        <w:tc>
          <w:tcPr>
            <w:tcW w:w="1618" w:type="dxa"/>
            <w:vAlign w:val="center"/>
          </w:tcPr>
          <w:p w14:paraId="1721032F">
            <w:pPr>
              <w:pStyle w:val="22"/>
              <w:framePr w:wrap="around" w:vAnchor="margin" w:hAnchor="text" w:y="1"/>
              <w:tabs>
                <w:tab w:val="clear" w:pos="4153"/>
                <w:tab w:val="clear" w:pos="8306"/>
              </w:tabs>
              <w:spacing w:line="240" w:lineRule="auto"/>
              <w:jc w:val="both"/>
              <w:rPr>
                <w:rFonts w:hint="default" w:ascii="Times New Roman" w:hAnsi="Times New Roman" w:eastAsia="黑体"/>
                <w:sz w:val="21"/>
                <w:szCs w:val="21"/>
                <w:lang w:val="en-US" w:eastAsia="zh-CN"/>
              </w:rPr>
            </w:pPr>
            <w:r>
              <w:rPr>
                <w:rFonts w:hint="eastAsia" w:ascii="Times New Roman" w:hAnsi="Times New Roman" w:eastAsia="黑体"/>
                <w:sz w:val="21"/>
                <w:szCs w:val="21"/>
                <w:lang w:val="en-US" w:eastAsia="zh-CN"/>
              </w:rPr>
              <w:t>H 20</w:t>
            </w:r>
          </w:p>
        </w:tc>
      </w:tr>
    </w:tbl>
    <w:sdt>
      <w:sdtPr>
        <w:rPr>
          <w:rFonts w:ascii="Times New Roman" w:eastAsia="宋体"/>
          <w:kern w:val="2"/>
          <w:szCs w:val="24"/>
        </w:rPr>
        <w:id w:val="1872955887"/>
        <w:docPartObj>
          <w:docPartGallery w:val="autotext"/>
        </w:docPartObj>
      </w:sdtPr>
      <w:sdtEndPr>
        <w:rPr>
          <w:rFonts w:ascii="Times New Roman" w:eastAsia="宋体"/>
          <w:kern w:val="2"/>
          <w:szCs w:val="24"/>
        </w:rPr>
      </w:sdtEndPr>
      <w:sdtContent>
        <w:p w14:paraId="34B58D94">
          <w:pPr>
            <w:pStyle w:val="135"/>
            <w:framePr w:wrap="around"/>
            <w:spacing w:before="312" w:after="312"/>
            <w:rPr>
              <w:color w:val="FF0000"/>
            </w:rPr>
          </w:pPr>
        </w:p>
        <w:tbl>
          <w:tblPr>
            <w:tblStyle w:val="3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1"/>
          </w:tblGrid>
          <w:tr w14:paraId="44509C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shd w:val="clear" w:color="auto" w:fill="auto"/>
              </w:tcPr>
              <w:p w14:paraId="3405245C">
                <w:pPr>
                  <w:pStyle w:val="135"/>
                  <w:framePr w:wrap="around"/>
                  <w:spacing w:before="312" w:after="312"/>
                </w:pPr>
                <w:r>
                  <mc:AlternateContent>
                    <mc:Choice Requires="wps">
                      <w:drawing>
                        <wp:anchor distT="0" distB="0" distL="114300" distR="114300" simplePos="0" relativeHeight="251662336" behindDoc="1" locked="0" layoutInCell="1" allowOverlap="1">
                          <wp:simplePos x="0" y="0"/>
                          <wp:positionH relativeFrom="column">
                            <wp:posOffset>-66675</wp:posOffset>
                          </wp:positionH>
                          <wp:positionV relativeFrom="paragraph">
                            <wp:posOffset>0</wp:posOffset>
                          </wp:positionV>
                          <wp:extent cx="866775" cy="198120"/>
                          <wp:effectExtent l="0" t="0" r="0" b="0"/>
                          <wp:wrapNone/>
                          <wp:docPr id="76" name="BAH"/>
                          <wp:cNvGraphicFramePr/>
                          <a:graphic xmlns:a="http://schemas.openxmlformats.org/drawingml/2006/main">
                            <a:graphicData uri="http://schemas.microsoft.com/office/word/2010/wordprocessingShape">
                              <wps:wsp>
                                <wps:cNvSpPr/>
                                <wps:spPr bwMode="auto">
                                  <a:xfrm>
                                    <a:off x="0" y="0"/>
                                    <a:ext cx="866775" cy="19812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BAH" o:spid="_x0000_s1026" o:spt="1" style="position:absolute;left:0pt;margin-left:-5.25pt;margin-top:0pt;height:15.6pt;width:68.25pt;z-index:-251654144;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yK4v7NUAAAAHAQAADwAAAAAAAAABACAAAAAiAAAAZHJzL2Rvd25yZXYueG1sUEsBAhQA&#10;FAAAAAgAh07iQBxvMon1AQAA8QMAAA4AAAAAAAAAAQAgAAAAJAEAAGRycy9lMm9Eb2MueG1sUEsF&#10;BgAAAAAGAAYAWQEAAIsFAAAAAA==&#10;">
                          <v:fill on="t" focussize="0,0"/>
                          <v:stroke on="f"/>
                          <v:imagedata o:title=""/>
                          <o:lock v:ext="edit" aspectratio="f"/>
                        </v:rect>
                      </w:pict>
                    </mc:Fallback>
                  </mc:AlternateContent>
                </w:r>
                <w:r>
                  <w:fldChar w:fldCharType="begin">
                    <w:ffData>
                      <w:name w:val="BAH"/>
                      <w:enabled/>
                      <w:calcOnExit w:val="0"/>
                      <w:textInput/>
                    </w:ffData>
                  </w:fldChar>
                </w:r>
                <w:bookmarkStart w:id="5" w:name="BAH"/>
                <w:r>
                  <w:instrText xml:space="preserve"> FORMTEXT </w:instrText>
                </w:r>
                <w:r>
                  <w:fldChar w:fldCharType="separate"/>
                </w:r>
                <w:r>
                  <w:t>     </w:t>
                </w:r>
                <w:r>
                  <w:fldChar w:fldCharType="end"/>
                </w:r>
                <w:bookmarkEnd w:id="5"/>
              </w:p>
            </w:tc>
          </w:tr>
        </w:tbl>
        <w:p w14:paraId="6399C4CB">
          <w:pPr>
            <w:pStyle w:val="75"/>
            <w:framePr w:w="4283" w:h="1026" w:hRule="exact" w:wrap="around" w:vAnchor="margin" w:hAnchor="page" w:x="6201"/>
          </w:pPr>
          <w:r>
            <w:rPr>
              <w:rFonts w:hint="eastAsia"/>
              <w:w w:val="100"/>
              <w:lang w:val="en-US" w:eastAsia="zh-CN"/>
            </w:rPr>
            <w:t>T</w:t>
          </w:r>
          <w:r>
            <w:rPr>
              <w:w w:val="100"/>
            </w:rPr>
            <w:t>/</w:t>
          </w:r>
          <w:r>
            <w:rPr>
              <w:w w:val="100"/>
              <w:sz w:val="21"/>
              <w:szCs w:val="21"/>
            </w:rPr>
            <w:t xml:space="preserve"> </w:t>
          </w:r>
          <w:bookmarkStart w:id="6" w:name="c1"/>
          <w:r>
            <w:rPr>
              <w:rFonts w:ascii="Times New Roman" w:hAnsi="Times New Roman" w:eastAsia="宋体" w:cs="Times New Roman"/>
              <w:b/>
              <w:w w:val="100"/>
              <w:sz w:val="96"/>
              <w:lang w:val="en-US" w:eastAsia="zh-CN" w:bidi="ar-SA"/>
            </w:rPr>
            <w:fldChar w:fldCharType="begin">
              <w:ffData>
                <w:name w:val="c1"/>
                <w:enabled/>
                <w:calcOnExit w:val="0"/>
                <w:textInput>
                  <w:default w:val="CNS"/>
                  <w:maxLength w:val="7"/>
                </w:textInput>
              </w:ffData>
            </w:fldChar>
          </w:r>
          <w:r>
            <w:rPr>
              <w:rFonts w:ascii="Times New Roman" w:hAnsi="Times New Roman" w:eastAsia="宋体" w:cs="Times New Roman"/>
              <w:b/>
              <w:w w:val="100"/>
              <w:sz w:val="96"/>
              <w:lang w:val="en-US" w:eastAsia="zh-CN" w:bidi="ar-SA"/>
            </w:rPr>
            <w:instrText xml:space="preserve">FORMTEXT</w:instrText>
          </w:r>
          <w:r>
            <w:rPr>
              <w:rFonts w:ascii="Times New Roman" w:hAnsi="Times New Roman" w:eastAsia="宋体" w:cs="Times New Roman"/>
              <w:b/>
              <w:w w:val="100"/>
              <w:sz w:val="96"/>
              <w:lang w:val="en-US" w:eastAsia="zh-CN" w:bidi="ar-SA"/>
            </w:rPr>
            <w:fldChar w:fldCharType="separate"/>
          </w:r>
          <w:r>
            <w:rPr>
              <w:rFonts w:ascii="Times New Roman" w:hAnsi="Times New Roman" w:eastAsia="宋体" w:cs="Times New Roman"/>
              <w:b/>
              <w:w w:val="100"/>
              <w:sz w:val="96"/>
              <w:lang w:val="en-US" w:eastAsia="zh-CN" w:bidi="ar-SA"/>
            </w:rPr>
            <w:t>CNS</w:t>
          </w:r>
          <w:r>
            <w:rPr>
              <w:rFonts w:ascii="Times New Roman" w:hAnsi="Times New Roman" w:eastAsia="宋体" w:cs="Times New Roman"/>
              <w:b/>
              <w:w w:val="100"/>
              <w:sz w:val="96"/>
              <w:lang w:val="en-US" w:eastAsia="zh-CN" w:bidi="ar-SA"/>
            </w:rPr>
            <w:fldChar w:fldCharType="end"/>
          </w:r>
          <w:bookmarkEnd w:id="6"/>
        </w:p>
        <w:p w14:paraId="1D1F7A30">
          <w:pPr>
            <w:pStyle w:val="120"/>
            <w:framePr w:wrap="around"/>
            <w:rPr>
              <w:sz w:val="48"/>
              <w:szCs w:val="48"/>
            </w:rPr>
          </w:pPr>
          <w:r>
            <w:rPr>
              <w:rFonts w:hint="eastAsia"/>
              <w:sz w:val="48"/>
              <w:szCs w:val="48"/>
            </w:rPr>
            <w:t>团体标准</w:t>
          </w:r>
        </w:p>
        <w:p w14:paraId="5B9F4021">
          <w:pPr>
            <w:pStyle w:val="56"/>
            <w:framePr w:h="1126" w:hRule="exact" w:wrap="around" w:y="3016"/>
            <w:rPr>
              <w:rFonts w:hAnsi="黑体"/>
            </w:rPr>
          </w:pPr>
          <w:r>
            <w:rPr>
              <w:rFonts w:hint="eastAsia" w:ascii="Times New Roman"/>
              <w:b/>
              <w:bCs/>
            </w:rPr>
            <w:t>T</w:t>
          </w:r>
          <w:r>
            <w:rPr>
              <w:rFonts w:ascii="Times New Roman"/>
              <w:b/>
              <w:bCs/>
            </w:rPr>
            <w:t>/</w:t>
          </w:r>
          <w:r>
            <w:rPr>
              <w:rFonts w:hint="eastAsia" w:ascii="Times New Roman"/>
              <w:b/>
              <w:bCs/>
            </w:rPr>
            <w:t>CNS</w:t>
          </w:r>
          <w:r>
            <w:rPr>
              <w:rFonts w:ascii="Times New Roman"/>
              <w:color w:val="FF0000"/>
            </w:rPr>
            <w:t xml:space="preserve"> </w:t>
          </w:r>
          <w:r>
            <w:rPr>
              <w:rFonts w:hAnsi="黑体"/>
              <w:color w:val="auto"/>
            </w:rPr>
            <w:t>xx—</w:t>
          </w:r>
          <w:r>
            <w:rPr>
              <w:rFonts w:hint="eastAsia" w:hAnsi="黑体"/>
              <w:color w:val="auto"/>
            </w:rPr>
            <w:t>20</w:t>
          </w:r>
          <w:r>
            <w:rPr>
              <w:rFonts w:hAnsi="黑体"/>
              <w:color w:val="auto"/>
            </w:rPr>
            <w:t>26</w:t>
          </w:r>
        </w:p>
        <w:tbl>
          <w:tblPr>
            <w:tblStyle w:val="3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14:paraId="57CC4D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shd w:val="clear" w:color="auto" w:fill="auto"/>
              </w:tcPr>
              <w:p w14:paraId="076C10C7">
                <w:pPr>
                  <w:pStyle w:val="85"/>
                  <w:framePr w:h="1126" w:hRule="exact" w:wrap="around" w:y="3016"/>
                </w:pPr>
                <w:bookmarkStart w:id="7" w:name="DT"/>
                <w:r>
                  <mc:AlternateContent>
                    <mc:Choice Requires="wps">
                      <w:drawing>
                        <wp:anchor distT="0" distB="0" distL="114300" distR="114300" simplePos="0" relativeHeight="251659264"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77" name="DT"/>
                          <wp:cNvGraphicFramePr/>
                          <a:graphic xmlns:a="http://schemas.openxmlformats.org/drawingml/2006/main">
                            <a:graphicData uri="http://schemas.microsoft.com/office/word/2010/wordprocessingShape">
                              <wps:wsp>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DT" o:spid="_x0000_s1026" o:spt="1" style="position:absolute;left:0pt;margin-left:372.8pt;margin-top:2.7pt;height:18pt;width:90pt;z-index:-251657216;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eYPLL1gAAAAgBAAAPAAAAAAAAAAEAIAAAACIAAABkcnMvZG93bnJldi54bWxQSwECFAAUAAAA&#10;CACHTuJAasBiT/ABAADxAwAADgAAAAAAAAABACAAAAAlAQAAZHJzL2Uyb0RvYy54bWxQSwUGAAAA&#10;AAYABgBZAQAAhwUAAAAA&#10;">
                          <v:fill on="t" focussize="0,0"/>
                          <v:stroke on="f"/>
                          <v:imagedata o:title=""/>
                          <o:lock v:ext="edit" aspectratio="f"/>
                        </v:rect>
                      </w:pict>
                    </mc:Fallback>
                  </mc:AlternateContent>
                </w:r>
                <w:r>
                  <w:fldChar w:fldCharType="begin">
                    <w:ffData>
                      <w:name w:val="DT"/>
                      <w:enabled/>
                      <w:calcOnExit w:val="0"/>
                      <w:textInput/>
                    </w:ffData>
                  </w:fldChar>
                </w:r>
                <w:r>
                  <w:instrText xml:space="preserve"> FORMTEXT </w:instrText>
                </w:r>
                <w:r>
                  <w:fldChar w:fldCharType="separate"/>
                </w:r>
                <w:r>
                  <w:t>     </w:t>
                </w:r>
                <w:r>
                  <w:fldChar w:fldCharType="end"/>
                </w:r>
                <w:bookmarkEnd w:id="7"/>
              </w:p>
            </w:tc>
          </w:tr>
        </w:tbl>
        <w:p w14:paraId="53B8A71C">
          <w:pPr>
            <w:pStyle w:val="56"/>
            <w:framePr w:h="1126" w:hRule="exact" w:wrap="around" w:y="3016"/>
            <w:rPr>
              <w:rFonts w:hAnsi="黑体"/>
            </w:rPr>
          </w:pPr>
        </w:p>
        <w:p w14:paraId="6DEFC41F">
          <w:pPr>
            <w:pStyle w:val="56"/>
            <w:framePr w:h="1126" w:hRule="exact" w:wrap="around" w:y="3016"/>
            <w:rPr>
              <w:rFonts w:hAnsi="黑体"/>
            </w:rPr>
          </w:pPr>
        </w:p>
        <w:p w14:paraId="1D87D82C">
          <w:pPr>
            <w:pStyle w:val="87"/>
            <w:framePr w:wrap="around"/>
          </w:pPr>
          <w:r>
            <w:rPr>
              <w:rFonts w:hint="eastAsia"/>
            </w:rPr>
            <w:t>高温气冷堆核动力厂一回路保温设计规范</w:t>
          </w:r>
        </w:p>
        <w:p w14:paraId="0AE8BADD">
          <w:pPr>
            <w:pStyle w:val="87"/>
            <w:framePr w:wrap="around"/>
          </w:pPr>
          <w:r>
            <w:t>第</w:t>
          </w:r>
          <w:r>
            <w:rPr>
              <w:rFonts w:hint="eastAsia"/>
            </w:rPr>
            <w:t>2部分： 一回路压力容器保温</w:t>
          </w:r>
        </w:p>
        <w:p w14:paraId="7F7CDA03">
          <w:pPr>
            <w:pStyle w:val="88"/>
            <w:framePr w:wrap="around"/>
            <w:rPr>
              <w:b/>
            </w:rPr>
          </w:pPr>
          <w:r>
            <w:rPr>
              <w:b/>
            </w:rPr>
            <w:t xml:space="preserve">Design </w:t>
          </w:r>
          <w:r>
            <w:rPr>
              <w:rFonts w:hint="eastAsia"/>
              <w:b/>
              <w:lang w:val="en-US" w:eastAsia="zh-CN"/>
            </w:rPr>
            <w:t>s</w:t>
          </w:r>
          <w:r>
            <w:rPr>
              <w:b/>
            </w:rPr>
            <w:t xml:space="preserve">pecification </w:t>
          </w:r>
          <w:r>
            <w:rPr>
              <w:rFonts w:hint="eastAsia"/>
              <w:b/>
              <w:lang w:val="en-US" w:eastAsia="zh-CN"/>
            </w:rPr>
            <w:t>f</w:t>
          </w:r>
          <w:r>
            <w:rPr>
              <w:b/>
            </w:rPr>
            <w:t xml:space="preserve">or </w:t>
          </w:r>
          <w:r>
            <w:rPr>
              <w:rFonts w:hint="eastAsia"/>
              <w:b/>
              <w:lang w:val="en-US" w:eastAsia="zh-CN"/>
            </w:rPr>
            <w:t>p</w:t>
          </w:r>
          <w:r>
            <w:rPr>
              <w:b/>
            </w:rPr>
            <w:t>rimary</w:t>
          </w:r>
          <w:r>
            <w:rPr>
              <w:rFonts w:hint="eastAsia"/>
              <w:b/>
              <w:lang w:val="en-US" w:eastAsia="zh-CN"/>
            </w:rPr>
            <w:t xml:space="preserve"> c</w:t>
          </w:r>
          <w:r>
            <w:rPr>
              <w:b/>
            </w:rPr>
            <w:t xml:space="preserve">ircuit </w:t>
          </w:r>
          <w:r>
            <w:rPr>
              <w:rFonts w:hint="eastAsia"/>
              <w:b/>
              <w:lang w:val="en-US" w:eastAsia="zh-CN"/>
            </w:rPr>
            <w:t>i</w:t>
          </w:r>
          <w:r>
            <w:rPr>
              <w:b/>
            </w:rPr>
            <w:t xml:space="preserve">nsulation </w:t>
          </w:r>
          <w:r>
            <w:rPr>
              <w:rFonts w:hint="eastAsia"/>
              <w:b/>
              <w:lang w:val="en-US" w:eastAsia="zh-CN"/>
            </w:rPr>
            <w:t>o</w:t>
          </w:r>
          <w:r>
            <w:rPr>
              <w:b/>
            </w:rPr>
            <w:t xml:space="preserve">f High </w:t>
          </w:r>
          <w:r>
            <w:rPr>
              <w:rFonts w:hint="eastAsia"/>
              <w:b/>
              <w:lang w:val="en-US" w:eastAsia="zh-CN"/>
            </w:rPr>
            <w:t>t</w:t>
          </w:r>
          <w:r>
            <w:rPr>
              <w:b/>
            </w:rPr>
            <w:t xml:space="preserve">emperature </w:t>
          </w:r>
          <w:r>
            <w:rPr>
              <w:rFonts w:hint="eastAsia"/>
              <w:b/>
              <w:lang w:val="en-US" w:eastAsia="zh-CN"/>
            </w:rPr>
            <w:t>g</w:t>
          </w:r>
          <w:r>
            <w:rPr>
              <w:b/>
            </w:rPr>
            <w:t xml:space="preserve">as </w:t>
          </w:r>
          <w:r>
            <w:rPr>
              <w:rFonts w:hint="eastAsia"/>
              <w:b/>
              <w:lang w:val="en-US" w:eastAsia="zh-CN"/>
            </w:rPr>
            <w:t>c</w:t>
          </w:r>
          <w:r>
            <w:rPr>
              <w:b/>
            </w:rPr>
            <w:t xml:space="preserve">ooled </w:t>
          </w:r>
          <w:r>
            <w:rPr>
              <w:rFonts w:hint="eastAsia"/>
              <w:b/>
              <w:lang w:val="en-US" w:eastAsia="zh-CN"/>
            </w:rPr>
            <w:t>r</w:t>
          </w:r>
          <w:r>
            <w:rPr>
              <w:b/>
            </w:rPr>
            <w:t xml:space="preserve">eactor </w:t>
          </w:r>
          <w:r>
            <w:rPr>
              <w:rFonts w:hint="eastAsia"/>
              <w:b/>
              <w:lang w:val="en-US" w:eastAsia="zh-CN"/>
            </w:rPr>
            <w:t>n</w:t>
          </w:r>
          <w:r>
            <w:rPr>
              <w:b/>
            </w:rPr>
            <w:t xml:space="preserve">uclear </w:t>
          </w:r>
          <w:r>
            <w:rPr>
              <w:rFonts w:hint="eastAsia"/>
              <w:b/>
              <w:lang w:val="en-US" w:eastAsia="zh-CN"/>
            </w:rPr>
            <w:t>p</w:t>
          </w:r>
          <w:r>
            <w:rPr>
              <w:b/>
            </w:rPr>
            <w:t xml:space="preserve">ower </w:t>
          </w:r>
          <w:r>
            <w:rPr>
              <w:rFonts w:hint="eastAsia"/>
              <w:b/>
              <w:lang w:val="en-US" w:eastAsia="zh-CN"/>
            </w:rPr>
            <w:t>p</w:t>
          </w:r>
          <w:r>
            <w:rPr>
              <w:b/>
            </w:rPr>
            <w:t xml:space="preserve">lant </w:t>
          </w:r>
        </w:p>
        <w:p w14:paraId="10FA3195">
          <w:pPr>
            <w:pStyle w:val="88"/>
            <w:keepNext w:val="0"/>
            <w:keepLines w:val="0"/>
            <w:pageBreakBefore w:val="0"/>
            <w:framePr w:wrap="around"/>
            <w:widowControl w:val="0"/>
            <w:kinsoku/>
            <w:wordWrap/>
            <w:overflowPunct/>
            <w:topLinePunct w:val="0"/>
            <w:autoSpaceDE/>
            <w:autoSpaceDN/>
            <w:bidi w:val="0"/>
            <w:adjustRightInd/>
            <w:snapToGrid/>
            <w:spacing w:before="0"/>
            <w:textAlignment w:val="center"/>
            <w:rPr>
              <w:b/>
            </w:rPr>
          </w:pPr>
          <w:r>
            <w:rPr>
              <w:b/>
            </w:rPr>
            <w:t xml:space="preserve">Part 2：Primary </w:t>
          </w:r>
          <w:r>
            <w:rPr>
              <w:rFonts w:hint="eastAsia"/>
              <w:b/>
              <w:lang w:val="en-US" w:eastAsia="zh-CN"/>
            </w:rPr>
            <w:t>c</w:t>
          </w:r>
          <w:r>
            <w:rPr>
              <w:b/>
            </w:rPr>
            <w:t xml:space="preserve">ircuit </w:t>
          </w:r>
          <w:r>
            <w:rPr>
              <w:rFonts w:hint="eastAsia"/>
              <w:b/>
              <w:lang w:val="en-US" w:eastAsia="zh-CN"/>
            </w:rPr>
            <w:t>p</w:t>
          </w:r>
          <w:r>
            <w:rPr>
              <w:b/>
            </w:rPr>
            <w:t xml:space="preserve">ressure </w:t>
          </w:r>
          <w:r>
            <w:rPr>
              <w:rFonts w:hint="eastAsia"/>
              <w:b/>
              <w:lang w:val="en-US" w:eastAsia="zh-CN"/>
            </w:rPr>
            <w:t>v</w:t>
          </w:r>
          <w:r>
            <w:rPr>
              <w:b/>
            </w:rPr>
            <w:t xml:space="preserve">essel </w:t>
          </w:r>
          <w:r>
            <w:rPr>
              <w:rFonts w:hint="eastAsia"/>
              <w:b/>
              <w:lang w:val="en-US" w:eastAsia="zh-CN"/>
            </w:rPr>
            <w:t>i</w:t>
          </w:r>
          <w:r>
            <w:rPr>
              <w:b/>
            </w:rPr>
            <w:t>nsulation</w:t>
          </w:r>
        </w:p>
        <w:tbl>
          <w:tblPr>
            <w:tblStyle w:val="3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14:paraId="56ECA3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14:paraId="73C4909C">
                <w:pPr>
                  <w:pStyle w:val="90"/>
                  <w:framePr w:wrap="around"/>
                </w:pPr>
                <w:r>
                  <w:rPr>
                    <w:rFonts w:hint="eastAsia"/>
                  </w:rPr>
                  <w:t>征求意见稿</w:t>
                </w:r>
                <w:r>
                  <mc:AlternateContent>
                    <mc:Choice Requires="wps">
                      <w:drawing>
                        <wp:anchor distT="0" distB="0" distL="114300" distR="114300" simplePos="0" relativeHeight="251661312" behindDoc="1" locked="1" layoutInCell="1" allowOverlap="1">
                          <wp:simplePos x="0" y="0"/>
                          <wp:positionH relativeFrom="column">
                            <wp:posOffset>2200910</wp:posOffset>
                          </wp:positionH>
                          <wp:positionV relativeFrom="paragraph">
                            <wp:posOffset>573405</wp:posOffset>
                          </wp:positionV>
                          <wp:extent cx="1905000" cy="254000"/>
                          <wp:effectExtent l="0" t="0" r="0" b="0"/>
                          <wp:wrapNone/>
                          <wp:docPr id="78" name="RQ"/>
                          <wp:cNvGraphicFramePr/>
                          <a:graphic xmlns:a="http://schemas.openxmlformats.org/drawingml/2006/main">
                            <a:graphicData uri="http://schemas.microsoft.com/office/word/2010/wordprocessingShape">
                              <wps:wsp>
                                <wps:cNvSpPr/>
                                <wps:spPr bwMode="auto">
                                  <a:xfrm>
                                    <a:off x="0" y="0"/>
                                    <a:ext cx="1905000" cy="2540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RQ" o:spid="_x0000_s1026" o:spt="1" style="position:absolute;left:0pt;margin-left:173.3pt;margin-top:45.15pt;height:20pt;width:150pt;z-index:-251655168;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AWJrpLVAAAACgEAAA8AAAAAAAAAAQAgAAAAIgAAAGRycy9kb3ducmV2LnhtbFBLAQIUABQAAAAI&#10;AIdO4kDDP8/X8AEAAPEDAAAOAAAAAAAAAAEAIAAAACQBAABkcnMvZTJvRG9jLnhtbFBLBQYAAAAA&#10;BgAGAFkBAACGBQAAAAA=&#10;">
                          <v:fill on="t" focussize="0,0"/>
                          <v:stroke on="f"/>
                          <v:imagedata o:title=""/>
                          <o:lock v:ext="edit" aspectratio="f"/>
                          <w10:anchorlock/>
                        </v:rect>
                      </w:pict>
                    </mc:Fallback>
                  </mc:AlternateContent>
                </w:r>
                <w:r>
                  <mc:AlternateContent>
                    <mc:Choice Requires="wps">
                      <w:drawing>
                        <wp:anchor distT="0" distB="0" distL="114300" distR="114300" simplePos="0" relativeHeight="251660288" behindDoc="1" locked="0" layoutInCell="1" allowOverlap="1">
                          <wp:simplePos x="0" y="0"/>
                          <wp:positionH relativeFrom="column">
                            <wp:posOffset>2454910</wp:posOffset>
                          </wp:positionH>
                          <wp:positionV relativeFrom="paragraph">
                            <wp:posOffset>255905</wp:posOffset>
                          </wp:positionV>
                          <wp:extent cx="1270000" cy="304800"/>
                          <wp:effectExtent l="0" t="0" r="0" b="0"/>
                          <wp:wrapNone/>
                          <wp:docPr id="79" name="LB"/>
                          <wp:cNvGraphicFramePr/>
                          <a:graphic xmlns:a="http://schemas.openxmlformats.org/drawingml/2006/main">
                            <a:graphicData uri="http://schemas.microsoft.com/office/word/2010/wordprocessingShape">
                              <wps:wsp>
                                <wps:cNvSpPr/>
                                <wps:spPr bwMode="auto">
                                  <a:xfrm>
                                    <a:off x="0" y="0"/>
                                    <a:ext cx="1270000" cy="3048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LB" o:spid="_x0000_s1026" o:spt="1" style="position:absolute;left:0pt;margin-left:193.3pt;margin-top:20.15pt;height:24pt;width:100pt;z-index:-251656192;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D4Yvl1gAAAAkBAAAPAAAAAAAAAAEAIAAAACIAAABkcnMvZG93bnJldi54bWxQSwECFAAUAAAA&#10;CACHTuJA5idK1vABAADxAwAADgAAAAAAAAABACAAAAAlAQAAZHJzL2Uyb0RvYy54bWxQSwUGAAAA&#10;AAYABgBZAQAAhwUAAAAA&#10;">
                          <v:fill on="t" focussize="0,0"/>
                          <v:stroke on="f"/>
                          <v:imagedata o:title=""/>
                          <o:lock v:ext="edit" aspectratio="f"/>
                        </v:rect>
                      </w:pict>
                    </mc:Fallback>
                  </mc:AlternateContent>
                </w:r>
              </w:p>
            </w:tc>
          </w:tr>
          <w:tr w14:paraId="5AFADF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14:paraId="4F5069E2">
                <w:pPr>
                  <w:pStyle w:val="91"/>
                  <w:framePr w:wrap="around"/>
                  <w:spacing w:before="156" w:after="156"/>
                </w:pPr>
              </w:p>
            </w:tc>
          </w:tr>
        </w:tbl>
        <w:p w14:paraId="656AF62D">
          <w:pPr>
            <w:pStyle w:val="142"/>
            <w:framePr w:w="4087" w:h="811" w:hRule="exact" w:wrap="around" w:hAnchor="page" w:x="1585" w:y="14137"/>
            <w:spacing w:before="156" w:after="156"/>
            <w:rPr>
              <w:color w:val="auto"/>
            </w:rPr>
          </w:pPr>
          <w:r>
            <w:rPr>
              <w:rFonts w:hint="eastAsia" w:ascii="黑体"/>
              <w:color w:val="auto"/>
            </w:rPr>
            <w:t>20</w:t>
          </w:r>
          <w:r>
            <w:rPr>
              <w:rFonts w:ascii="黑体"/>
              <w:color w:val="auto"/>
            </w:rPr>
            <w:t>26</w:t>
          </w:r>
          <w:r>
            <w:rPr>
              <w:color w:val="auto"/>
            </w:rPr>
            <w:t xml:space="preserve"> </w:t>
          </w:r>
          <w:r>
            <w:rPr>
              <w:rFonts w:ascii="黑体"/>
              <w:color w:val="auto"/>
            </w:rPr>
            <w:t>-</w:t>
          </w:r>
          <w:r>
            <w:rPr>
              <w:color w:val="auto"/>
            </w:rPr>
            <w:t xml:space="preserve"> </w:t>
          </w:r>
          <w:r>
            <w:rPr>
              <w:rFonts w:ascii="黑体"/>
              <w:color w:val="auto"/>
            </w:rPr>
            <w:t>xx</w:t>
          </w:r>
          <w:r>
            <w:rPr>
              <w:color w:val="auto"/>
            </w:rPr>
            <w:t xml:space="preserve"> </w:t>
          </w:r>
          <w:r>
            <w:rPr>
              <w:rFonts w:ascii="黑体"/>
              <w:color w:val="auto"/>
            </w:rPr>
            <w:t>-</w:t>
          </w:r>
          <w:r>
            <w:rPr>
              <w:color w:val="auto"/>
            </w:rPr>
            <w:t xml:space="preserve"> </w:t>
          </w:r>
          <w:r>
            <w:rPr>
              <w:rFonts w:ascii="黑体"/>
              <w:color w:val="auto"/>
            </w:rPr>
            <w:t>xx</w:t>
          </w:r>
          <w:r>
            <w:rPr>
              <w:rFonts w:hint="eastAsia"/>
              <w:color w:val="auto"/>
            </w:rPr>
            <w:t>发布</w:t>
          </w:r>
        </w:p>
        <w:p w14:paraId="537314D5">
          <w:pPr>
            <w:pStyle w:val="142"/>
            <w:framePr w:w="4087" w:h="811" w:hRule="exact" w:wrap="around" w:hAnchor="page" w:x="1585" w:y="14137"/>
            <w:spacing w:before="156" w:after="156"/>
            <w:rPr>
              <w:color w:val="auto"/>
            </w:rPr>
          </w:pPr>
        </w:p>
        <w:p w14:paraId="00F30C38">
          <w:pPr>
            <w:pStyle w:val="143"/>
            <w:framePr w:wrap="around" w:hAnchor="page" w:x="6705" w:y="14343"/>
            <w:rPr>
              <w:color w:val="auto"/>
            </w:rPr>
          </w:pPr>
          <w:r>
            <w:rPr>
              <w:rFonts w:hint="eastAsia" w:ascii="黑体"/>
              <w:color w:val="auto"/>
            </w:rPr>
            <w:t>20</w:t>
          </w:r>
          <w:r>
            <w:rPr>
              <w:rFonts w:ascii="黑体"/>
              <w:color w:val="auto"/>
            </w:rPr>
            <w:t>26</w:t>
          </w:r>
          <w:r>
            <w:rPr>
              <w:color w:val="auto"/>
            </w:rPr>
            <w:t xml:space="preserve"> </w:t>
          </w:r>
          <w:r>
            <w:rPr>
              <w:rFonts w:ascii="黑体"/>
              <w:color w:val="auto"/>
            </w:rPr>
            <w:t>-</w:t>
          </w:r>
          <w:r>
            <w:rPr>
              <w:color w:val="auto"/>
            </w:rPr>
            <w:t xml:space="preserve"> </w:t>
          </w:r>
          <w:r>
            <w:rPr>
              <w:rFonts w:ascii="黑体"/>
              <w:color w:val="auto"/>
            </w:rPr>
            <w:t>xx</w:t>
          </w:r>
          <w:r>
            <w:rPr>
              <w:color w:val="auto"/>
            </w:rPr>
            <w:t xml:space="preserve"> </w:t>
          </w:r>
          <w:r>
            <w:rPr>
              <w:rFonts w:ascii="黑体"/>
              <w:color w:val="auto"/>
            </w:rPr>
            <w:t>-</w:t>
          </w:r>
          <w:r>
            <w:rPr>
              <w:color w:val="auto"/>
            </w:rPr>
            <w:t xml:space="preserve"> </w:t>
          </w:r>
          <w:r>
            <w:rPr>
              <w:rFonts w:ascii="黑体"/>
              <w:color w:val="auto"/>
            </w:rPr>
            <w:t>xx</w:t>
          </w:r>
          <w:r>
            <w:rPr>
              <w:rFonts w:hint="eastAsia"/>
              <w:color w:val="auto"/>
            </w:rPr>
            <w:t>实施</w:t>
          </w:r>
        </w:p>
        <w:p w14:paraId="072875D9">
          <w:pPr>
            <w:pStyle w:val="121"/>
            <w:framePr w:wrap="around"/>
          </w:pPr>
          <w:r>
            <w:rPr>
              <w:rFonts w:hint="eastAsia"/>
            </w:rPr>
            <w:t>中国核学会</w:t>
          </w:r>
          <w:r>
            <w:rPr>
              <w:rFonts w:hint="eastAsia" w:ascii="MS Mincho" w:hAnsi="MS Mincho" w:eastAsia="MS Mincho" w:cs="MS Mincho"/>
            </w:rPr>
            <w:t>   </w:t>
          </w:r>
          <w:r>
            <w:rPr>
              <w:rStyle w:val="82"/>
              <w:rFonts w:hint="eastAsia"/>
            </w:rPr>
            <w:t>发布</w:t>
          </w:r>
        </w:p>
        <w:p w14:paraId="363DAD79">
          <w:r>
            <mc:AlternateContent>
              <mc:Choice Requires="wps">
                <w:drawing>
                  <wp:anchor distT="0" distB="0" distL="114300" distR="114300" simplePos="0" relativeHeight="251663360" behindDoc="0" locked="0" layoutInCell="1" allowOverlap="1">
                    <wp:simplePos x="0" y="0"/>
                    <wp:positionH relativeFrom="column">
                      <wp:posOffset>-117475</wp:posOffset>
                    </wp:positionH>
                    <wp:positionV relativeFrom="paragraph">
                      <wp:posOffset>2277110</wp:posOffset>
                    </wp:positionV>
                    <wp:extent cx="6120130" cy="0"/>
                    <wp:effectExtent l="0" t="0" r="1270" b="0"/>
                    <wp:wrapNone/>
                    <wp:docPr id="81" name="Line 11"/>
                    <wp:cNvGraphicFramePr/>
                    <a:graphic xmlns:a="http://schemas.openxmlformats.org/drawingml/2006/main">
                      <a:graphicData uri="http://schemas.microsoft.com/office/word/2010/wordprocessingShape">
                        <wps:wsp>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11" o:spid="_x0000_s1026" o:spt="20" style="position:absolute;left:0pt;margin-left:-9.25pt;margin-top:179.3pt;height:0pt;width:481.9pt;z-index:251663360;mso-width-relative:page;mso-height-relative:page;" filled="f" stroked="t" coordsize="21600,21600" o:gfxdata="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vKASy&#10;2AAAAAsBAAAPAAAAAAAAAAEAIAAAACIAAABkcnMvZG93bnJldi54bWxQSwECFAAUAAAACACHTuJA&#10;+JXo6a8BAABvAwAADgAAAAAAAAABACAAAAAnAQAAZHJzL2Uyb0RvYy54bWxQSwUGAAAAAAYABgBZ&#10;AQAASAUAAAAA&#10;">
                    <v:fill on="f" focussize="0,0"/>
                    <v:stroke color="#000000" joinstyle="round"/>
                    <v:imagedata o:title=""/>
                    <o:lock v:ext="edit" aspectratio="f"/>
                  </v:line>
                </w:pict>
              </mc:Fallback>
            </mc:AlternateContent>
          </w:r>
        </w:p>
        <w:tbl>
          <w:tblPr>
            <w:tblStyle w:val="38"/>
            <w:tblpPr w:leftFromText="187" w:rightFromText="187" w:horzAnchor="margin" w:tblpXSpec="center" w:tblpYSpec="bottom"/>
            <w:tblW w:w="3857" w:type="pct"/>
            <w:tblInd w:w="0" w:type="dxa"/>
            <w:tblLayout w:type="autofit"/>
            <w:tblCellMar>
              <w:top w:w="0" w:type="dxa"/>
              <w:left w:w="108" w:type="dxa"/>
              <w:bottom w:w="0" w:type="dxa"/>
              <w:right w:w="108" w:type="dxa"/>
            </w:tblCellMar>
          </w:tblPr>
          <w:tblGrid>
            <w:gridCol w:w="7394"/>
          </w:tblGrid>
          <w:tr w14:paraId="3D4F404A">
            <w:tblPrEx>
              <w:tblCellMar>
                <w:top w:w="0" w:type="dxa"/>
                <w:left w:w="108" w:type="dxa"/>
                <w:bottom w:w="0" w:type="dxa"/>
                <w:right w:w="108" w:type="dxa"/>
              </w:tblCellMar>
            </w:tblPrEx>
            <w:tc>
              <w:tcPr>
                <w:tcW w:w="7216" w:type="dxa"/>
                <w:tcMar>
                  <w:top w:w="216" w:type="dxa"/>
                  <w:left w:w="115" w:type="dxa"/>
                  <w:bottom w:w="216" w:type="dxa"/>
                  <w:right w:w="115" w:type="dxa"/>
                </w:tcMar>
              </w:tcPr>
              <w:p w14:paraId="7734BD4E">
                <w:pPr>
                  <w:pStyle w:val="173"/>
                  <w:rPr>
                    <w:color w:val="5B9BD5" w:themeColor="accent1"/>
                    <w14:textFill>
                      <w14:solidFill>
                        <w14:schemeClr w14:val="accent1"/>
                      </w14:solidFill>
                    </w14:textFill>
                  </w:rPr>
                </w:pPr>
              </w:p>
            </w:tc>
          </w:tr>
        </w:tbl>
        <w:p w14:paraId="2462208A">
          <w:pPr>
            <w:widowControl/>
            <w:jc w:val="left"/>
            <w:rPr>
              <w:rFonts w:ascii="黑体" w:eastAsia="黑体"/>
              <w:kern w:val="0"/>
              <w:sz w:val="32"/>
              <w:szCs w:val="20"/>
            </w:rPr>
          </w:pPr>
          <w:r>
            <mc:AlternateContent>
              <mc:Choice Requires="wps">
                <w:drawing>
                  <wp:anchor distT="0" distB="0" distL="114300" distR="114300" simplePos="0" relativeHeight="251664384" behindDoc="0" locked="0" layoutInCell="1" allowOverlap="1">
                    <wp:simplePos x="0" y="0"/>
                    <wp:positionH relativeFrom="margin">
                      <wp:align>right</wp:align>
                    </wp:positionH>
                    <wp:positionV relativeFrom="paragraph">
                      <wp:posOffset>6583045</wp:posOffset>
                    </wp:positionV>
                    <wp:extent cx="5918200" cy="10795"/>
                    <wp:effectExtent l="0" t="0" r="26035" b="27305"/>
                    <wp:wrapNone/>
                    <wp:docPr id="1009862341" name="直接连接符 1"/>
                    <wp:cNvGraphicFramePr/>
                    <a:graphic xmlns:a="http://schemas.openxmlformats.org/drawingml/2006/main">
                      <a:graphicData uri="http://schemas.microsoft.com/office/word/2010/wordprocessingShape">
                        <wps:wsp>
                          <wps:cNvCnPr/>
                          <wps:spPr>
                            <a:xfrm>
                              <a:off x="0" y="0"/>
                              <a:ext cx="5917996" cy="10973"/>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直接连接符 1" o:spid="_x0000_s1026" o:spt="20" style="position:absolute;left:0pt;margin-top:518.35pt;height:0.85pt;width:466pt;mso-position-horizontal:right;mso-position-horizontal-relative:margin;z-index:251664384;mso-width-relative:page;mso-height-relative:page;" filled="f" stroked="t" coordsize="21600,21600" o:gfxdata="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ZkYGlNcAAAAKAQAADwAAAAAAAAABACAAAAAiAAAAZHJzL2Rvd25yZXYueG1sUEsBAhQAFAAA&#10;AAgAh07iQAZbygjwAQAAvgMAAA4AAAAAAAAAAQAgAAAAJgEAAGRycy9lMm9Eb2MueG1sUEsFBgAA&#10;AAAGAAYAWQEAAIgFAAAAAA==&#10;">
                    <v:fill on="f" focussize="0,0"/>
                    <v:stroke weight="0.5pt" color="#000000 [3200]" miterlimit="8" joinstyle="miter"/>
                    <v:imagedata o:title=""/>
                    <o:lock v:ext="edit" aspectratio="f"/>
                  </v:line>
                </w:pict>
              </mc:Fallback>
            </mc:AlternateContent>
          </w:r>
          <w:r>
            <w:br w:type="page"/>
          </w:r>
        </w:p>
      </w:sdtContent>
    </w:sdt>
    <w:p w14:paraId="638716D0">
      <w:pPr>
        <w:pStyle w:val="59"/>
        <w:tabs>
          <w:tab w:val="left" w:pos="3586"/>
          <w:tab w:val="center" w:pos="4677"/>
          <w:tab w:val="left" w:pos="8081"/>
          <w:tab w:val="right" w:pos="9355"/>
        </w:tabs>
        <w:jc w:val="left"/>
      </w:pPr>
      <w:r>
        <w:tab/>
      </w:r>
      <w:r>
        <w:tab/>
      </w:r>
      <w:r>
        <w:rPr>
          <w:rFonts w:hint="eastAsia"/>
        </w:rPr>
        <w:t>目</w:t>
      </w:r>
      <w:bookmarkStart w:id="8" w:name="BKML"/>
      <w:r>
        <w:rPr>
          <w:rFonts w:hint="eastAsia" w:ascii="MS Mincho" w:hAnsi="MS Mincho" w:eastAsia="MS Mincho" w:cs="MS Mincho"/>
        </w:rPr>
        <w:t>  </w:t>
      </w:r>
      <w:r>
        <w:rPr>
          <w:rFonts w:hint="eastAsia"/>
        </w:rPr>
        <w:t>次</w:t>
      </w:r>
      <w:bookmarkEnd w:id="8"/>
      <w:r>
        <w:tab/>
      </w:r>
      <w:r>
        <w:tab/>
      </w:r>
    </w:p>
    <w:p w14:paraId="2724E333">
      <w:pPr>
        <w:pStyle w:val="23"/>
        <w:rPr>
          <w:rFonts w:asciiTheme="minorHAnsi" w:hAnsiTheme="minorHAnsi" w:eastAsiaTheme="minorEastAsia" w:cstheme="minorBidi"/>
          <w:szCs w:val="22"/>
        </w:rPr>
      </w:pPr>
      <w:r>
        <w:fldChar w:fldCharType="begin"/>
      </w:r>
      <w:r>
        <w:instrText xml:space="preserve"> TOC \h \z \t "前言、引言标题,1,参考文献、索引标题,1,章标题,1,参考文献,1,附录标识,1" </w:instrText>
      </w:r>
      <w:r>
        <w:fldChar w:fldCharType="separate"/>
      </w:r>
      <w:r>
        <w:fldChar w:fldCharType="begin"/>
      </w:r>
      <w:r>
        <w:instrText xml:space="preserve"> HYPERLINK \l "_Toc221699354" </w:instrText>
      </w:r>
      <w:r>
        <w:fldChar w:fldCharType="separate"/>
      </w:r>
      <w:r>
        <w:rPr>
          <w:rStyle w:val="44"/>
          <w:rFonts w:hint="eastAsia"/>
        </w:rPr>
        <w:t>前言</w:t>
      </w:r>
      <w:r>
        <w:tab/>
      </w:r>
      <w:r>
        <w:fldChar w:fldCharType="begin"/>
      </w:r>
      <w:r>
        <w:instrText xml:space="preserve"> PAGEREF _Toc221699354 \h </w:instrText>
      </w:r>
      <w:r>
        <w:fldChar w:fldCharType="separate"/>
      </w:r>
      <w:r>
        <w:t>II</w:t>
      </w:r>
      <w:r>
        <w:fldChar w:fldCharType="end"/>
      </w:r>
      <w:r>
        <w:fldChar w:fldCharType="end"/>
      </w:r>
    </w:p>
    <w:p w14:paraId="4D2CE601">
      <w:pPr>
        <w:pStyle w:val="23"/>
        <w:rPr>
          <w:rFonts w:asciiTheme="minorHAnsi" w:hAnsiTheme="minorHAnsi" w:eastAsiaTheme="minorEastAsia" w:cstheme="minorBidi"/>
          <w:szCs w:val="22"/>
        </w:rPr>
      </w:pPr>
      <w:r>
        <w:fldChar w:fldCharType="begin"/>
      </w:r>
      <w:r>
        <w:instrText xml:space="preserve"> HYPERLINK \l "_Toc221699355" </w:instrText>
      </w:r>
      <w:r>
        <w:fldChar w:fldCharType="separate"/>
      </w:r>
      <w:r>
        <w:rPr>
          <w:rStyle w:val="44"/>
        </w:rPr>
        <w:t>1</w:t>
      </w:r>
      <w:r>
        <w:rPr>
          <w:rStyle w:val="44"/>
          <w:rFonts w:hint="eastAsia"/>
        </w:rPr>
        <w:t xml:space="preserve"> 范围</w:t>
      </w:r>
      <w:r>
        <w:tab/>
      </w:r>
      <w:r>
        <w:fldChar w:fldCharType="begin"/>
      </w:r>
      <w:r>
        <w:instrText xml:space="preserve"> PAGEREF _Toc221699355 \h </w:instrText>
      </w:r>
      <w:r>
        <w:fldChar w:fldCharType="separate"/>
      </w:r>
      <w:r>
        <w:t>3</w:t>
      </w:r>
      <w:r>
        <w:fldChar w:fldCharType="end"/>
      </w:r>
      <w:r>
        <w:fldChar w:fldCharType="end"/>
      </w:r>
    </w:p>
    <w:p w14:paraId="4E80A355">
      <w:pPr>
        <w:pStyle w:val="23"/>
        <w:rPr>
          <w:rFonts w:asciiTheme="minorHAnsi" w:hAnsiTheme="minorHAnsi" w:eastAsiaTheme="minorEastAsia" w:cstheme="minorBidi"/>
          <w:szCs w:val="22"/>
        </w:rPr>
      </w:pPr>
      <w:r>
        <w:fldChar w:fldCharType="begin"/>
      </w:r>
      <w:r>
        <w:instrText xml:space="preserve"> HYPERLINK \l "_Toc221699356" </w:instrText>
      </w:r>
      <w:r>
        <w:fldChar w:fldCharType="separate"/>
      </w:r>
      <w:r>
        <w:rPr>
          <w:rStyle w:val="44"/>
        </w:rPr>
        <w:t>2</w:t>
      </w:r>
      <w:r>
        <w:rPr>
          <w:rStyle w:val="44"/>
          <w:rFonts w:hint="eastAsia"/>
        </w:rPr>
        <w:t xml:space="preserve"> 规范性引用文件</w:t>
      </w:r>
      <w:r>
        <w:tab/>
      </w:r>
      <w:r>
        <w:fldChar w:fldCharType="begin"/>
      </w:r>
      <w:r>
        <w:instrText xml:space="preserve"> PAGEREF _Toc221699356 \h </w:instrText>
      </w:r>
      <w:r>
        <w:fldChar w:fldCharType="separate"/>
      </w:r>
      <w:r>
        <w:t>3</w:t>
      </w:r>
      <w:r>
        <w:fldChar w:fldCharType="end"/>
      </w:r>
      <w:r>
        <w:fldChar w:fldCharType="end"/>
      </w:r>
    </w:p>
    <w:p w14:paraId="3806CE18">
      <w:pPr>
        <w:pStyle w:val="23"/>
        <w:rPr>
          <w:rFonts w:asciiTheme="minorHAnsi" w:hAnsiTheme="minorHAnsi" w:eastAsiaTheme="minorEastAsia" w:cstheme="minorBidi"/>
          <w:szCs w:val="22"/>
        </w:rPr>
      </w:pPr>
      <w:r>
        <w:fldChar w:fldCharType="begin"/>
      </w:r>
      <w:r>
        <w:instrText xml:space="preserve"> HYPERLINK \l "_Toc221699357" </w:instrText>
      </w:r>
      <w:r>
        <w:fldChar w:fldCharType="separate"/>
      </w:r>
      <w:r>
        <w:rPr>
          <w:rStyle w:val="44"/>
        </w:rPr>
        <w:t>3</w:t>
      </w:r>
      <w:r>
        <w:rPr>
          <w:rStyle w:val="44"/>
          <w:rFonts w:hint="eastAsia"/>
        </w:rPr>
        <w:t xml:space="preserve"> 术语和定义</w:t>
      </w:r>
      <w:r>
        <w:tab/>
      </w:r>
      <w:r>
        <w:fldChar w:fldCharType="begin"/>
      </w:r>
      <w:r>
        <w:instrText xml:space="preserve"> PAGEREF _Toc221699357 \h </w:instrText>
      </w:r>
      <w:r>
        <w:fldChar w:fldCharType="separate"/>
      </w:r>
      <w:r>
        <w:t>3</w:t>
      </w:r>
      <w:r>
        <w:fldChar w:fldCharType="end"/>
      </w:r>
      <w:r>
        <w:fldChar w:fldCharType="end"/>
      </w:r>
    </w:p>
    <w:p w14:paraId="781D3CDE">
      <w:pPr>
        <w:pStyle w:val="23"/>
        <w:rPr>
          <w:rFonts w:asciiTheme="minorHAnsi" w:hAnsiTheme="minorHAnsi" w:eastAsiaTheme="minorEastAsia" w:cstheme="minorBidi"/>
          <w:szCs w:val="22"/>
        </w:rPr>
      </w:pPr>
      <w:r>
        <w:fldChar w:fldCharType="begin"/>
      </w:r>
      <w:r>
        <w:instrText xml:space="preserve"> HYPERLINK \l "_Toc221699358" </w:instrText>
      </w:r>
      <w:r>
        <w:fldChar w:fldCharType="separate"/>
      </w:r>
      <w:r>
        <w:rPr>
          <w:rStyle w:val="44"/>
        </w:rPr>
        <w:t>4</w:t>
      </w:r>
      <w:r>
        <w:rPr>
          <w:rStyle w:val="44"/>
          <w:rFonts w:hint="eastAsia"/>
        </w:rPr>
        <w:t xml:space="preserve"> 功能和构成</w:t>
      </w:r>
      <w:r>
        <w:tab/>
      </w:r>
      <w:r>
        <w:fldChar w:fldCharType="begin"/>
      </w:r>
      <w:r>
        <w:instrText xml:space="preserve"> PAGEREF _Toc221699358 \h </w:instrText>
      </w:r>
      <w:r>
        <w:fldChar w:fldCharType="separate"/>
      </w:r>
      <w:r>
        <w:t>3</w:t>
      </w:r>
      <w:r>
        <w:fldChar w:fldCharType="end"/>
      </w:r>
      <w:r>
        <w:fldChar w:fldCharType="end"/>
      </w:r>
    </w:p>
    <w:p w14:paraId="14B4FBCD">
      <w:pPr>
        <w:pStyle w:val="23"/>
        <w:rPr>
          <w:rFonts w:asciiTheme="minorHAnsi" w:hAnsiTheme="minorHAnsi" w:eastAsiaTheme="minorEastAsia" w:cstheme="minorBidi"/>
          <w:szCs w:val="22"/>
        </w:rPr>
      </w:pPr>
      <w:r>
        <w:fldChar w:fldCharType="begin"/>
      </w:r>
      <w:r>
        <w:instrText xml:space="preserve"> HYPERLINK \l "_Toc221699359" </w:instrText>
      </w:r>
      <w:r>
        <w:fldChar w:fldCharType="separate"/>
      </w:r>
      <w:r>
        <w:rPr>
          <w:rStyle w:val="44"/>
        </w:rPr>
        <w:t>5</w:t>
      </w:r>
      <w:r>
        <w:rPr>
          <w:rStyle w:val="44"/>
          <w:rFonts w:hint="eastAsia"/>
        </w:rPr>
        <w:t xml:space="preserve"> 一般要求</w:t>
      </w:r>
      <w:r>
        <w:tab/>
      </w:r>
      <w:r>
        <w:fldChar w:fldCharType="begin"/>
      </w:r>
      <w:r>
        <w:instrText xml:space="preserve"> PAGEREF _Toc221699359 \h </w:instrText>
      </w:r>
      <w:r>
        <w:fldChar w:fldCharType="separate"/>
      </w:r>
      <w:r>
        <w:t>4</w:t>
      </w:r>
      <w:r>
        <w:fldChar w:fldCharType="end"/>
      </w:r>
      <w:r>
        <w:fldChar w:fldCharType="end"/>
      </w:r>
    </w:p>
    <w:p w14:paraId="7E2C915B">
      <w:pPr>
        <w:pStyle w:val="23"/>
        <w:rPr>
          <w:rFonts w:asciiTheme="minorHAnsi" w:hAnsiTheme="minorHAnsi" w:eastAsiaTheme="minorEastAsia" w:cstheme="minorBidi"/>
          <w:szCs w:val="22"/>
        </w:rPr>
      </w:pPr>
      <w:r>
        <w:fldChar w:fldCharType="begin"/>
      </w:r>
      <w:r>
        <w:instrText xml:space="preserve"> HYPERLINK \l "_Toc221699360" </w:instrText>
      </w:r>
      <w:r>
        <w:fldChar w:fldCharType="separate"/>
      </w:r>
      <w:r>
        <w:rPr>
          <w:rStyle w:val="44"/>
        </w:rPr>
        <w:t>6</w:t>
      </w:r>
      <w:r>
        <w:rPr>
          <w:rStyle w:val="44"/>
          <w:rFonts w:hint="eastAsia"/>
        </w:rPr>
        <w:t xml:space="preserve"> 保温材料</w:t>
      </w:r>
      <w:r>
        <w:tab/>
      </w:r>
      <w:r>
        <w:fldChar w:fldCharType="begin"/>
      </w:r>
      <w:r>
        <w:instrText xml:space="preserve"> PAGEREF _Toc221699360 \h </w:instrText>
      </w:r>
      <w:r>
        <w:fldChar w:fldCharType="separate"/>
      </w:r>
      <w:r>
        <w:t>5</w:t>
      </w:r>
      <w:r>
        <w:fldChar w:fldCharType="end"/>
      </w:r>
      <w:r>
        <w:fldChar w:fldCharType="end"/>
      </w:r>
    </w:p>
    <w:p w14:paraId="0ED13E82">
      <w:pPr>
        <w:pStyle w:val="23"/>
        <w:rPr>
          <w:rFonts w:asciiTheme="minorHAnsi" w:hAnsiTheme="minorHAnsi" w:eastAsiaTheme="minorEastAsia" w:cstheme="minorBidi"/>
          <w:szCs w:val="22"/>
        </w:rPr>
      </w:pPr>
      <w:r>
        <w:fldChar w:fldCharType="begin"/>
      </w:r>
      <w:r>
        <w:instrText xml:space="preserve"> HYPERLINK \l "_Toc221699361" </w:instrText>
      </w:r>
      <w:r>
        <w:fldChar w:fldCharType="separate"/>
      </w:r>
      <w:r>
        <w:rPr>
          <w:rStyle w:val="44"/>
        </w:rPr>
        <w:t>7</w:t>
      </w:r>
      <w:r>
        <w:rPr>
          <w:rStyle w:val="44"/>
          <w:rFonts w:hint="eastAsia"/>
        </w:rPr>
        <w:t xml:space="preserve"> 标记</w:t>
      </w:r>
      <w:r>
        <w:tab/>
      </w:r>
      <w:r>
        <w:fldChar w:fldCharType="begin"/>
      </w:r>
      <w:r>
        <w:instrText xml:space="preserve"> PAGEREF _Toc221699361 \h </w:instrText>
      </w:r>
      <w:r>
        <w:fldChar w:fldCharType="separate"/>
      </w:r>
      <w:r>
        <w:t>5</w:t>
      </w:r>
      <w:r>
        <w:fldChar w:fldCharType="end"/>
      </w:r>
      <w:r>
        <w:fldChar w:fldCharType="end"/>
      </w:r>
    </w:p>
    <w:p w14:paraId="0C57AAD1">
      <w:pPr>
        <w:pStyle w:val="23"/>
        <w:rPr>
          <w:rFonts w:asciiTheme="minorHAnsi" w:hAnsiTheme="minorHAnsi" w:eastAsiaTheme="minorEastAsia" w:cstheme="minorBidi"/>
          <w:szCs w:val="22"/>
        </w:rPr>
      </w:pPr>
      <w:r>
        <w:fldChar w:fldCharType="begin"/>
      </w:r>
      <w:r>
        <w:instrText xml:space="preserve"> HYPERLINK \l "_Toc221699362" </w:instrText>
      </w:r>
      <w:r>
        <w:fldChar w:fldCharType="separate"/>
      </w:r>
      <w:r>
        <w:rPr>
          <w:rStyle w:val="44"/>
        </w:rPr>
        <w:t>8</w:t>
      </w:r>
      <w:r>
        <w:rPr>
          <w:rStyle w:val="44"/>
          <w:rFonts w:hint="eastAsia"/>
        </w:rPr>
        <w:t xml:space="preserve"> 验收</w:t>
      </w:r>
      <w:r>
        <w:tab/>
      </w:r>
      <w:r>
        <w:fldChar w:fldCharType="begin"/>
      </w:r>
      <w:r>
        <w:instrText xml:space="preserve"> PAGEREF _Toc221699362 \h </w:instrText>
      </w:r>
      <w:r>
        <w:fldChar w:fldCharType="separate"/>
      </w:r>
      <w:r>
        <w:t>6</w:t>
      </w:r>
      <w:r>
        <w:fldChar w:fldCharType="end"/>
      </w:r>
      <w:r>
        <w:fldChar w:fldCharType="end"/>
      </w:r>
    </w:p>
    <w:p w14:paraId="1A40C023">
      <w:pPr>
        <w:pStyle w:val="23"/>
        <w:rPr>
          <w:rFonts w:asciiTheme="minorHAnsi" w:hAnsiTheme="minorHAnsi" w:eastAsiaTheme="minorEastAsia" w:cstheme="minorBidi"/>
          <w:szCs w:val="22"/>
        </w:rPr>
      </w:pPr>
      <w:r>
        <w:fldChar w:fldCharType="begin"/>
      </w:r>
      <w:r>
        <w:instrText xml:space="preserve"> HYPERLINK \l "_Toc221699363" </w:instrText>
      </w:r>
      <w:r>
        <w:fldChar w:fldCharType="separate"/>
      </w:r>
      <w:r>
        <w:rPr>
          <w:rStyle w:val="44"/>
        </w:rPr>
        <w:t>9</w:t>
      </w:r>
      <w:r>
        <w:rPr>
          <w:rStyle w:val="44"/>
          <w:rFonts w:hint="eastAsia"/>
        </w:rPr>
        <w:t xml:space="preserve"> 包装、运输和贮存</w:t>
      </w:r>
      <w:r>
        <w:tab/>
      </w:r>
      <w:r>
        <w:fldChar w:fldCharType="begin"/>
      </w:r>
      <w:r>
        <w:instrText xml:space="preserve"> PAGEREF _Toc221699363 \h </w:instrText>
      </w:r>
      <w:r>
        <w:fldChar w:fldCharType="separate"/>
      </w:r>
      <w:r>
        <w:t>6</w:t>
      </w:r>
      <w:r>
        <w:fldChar w:fldCharType="end"/>
      </w:r>
      <w:r>
        <w:fldChar w:fldCharType="end"/>
      </w:r>
    </w:p>
    <w:p w14:paraId="0E08F3D6">
      <w:pPr>
        <w:pStyle w:val="27"/>
      </w:pPr>
      <w:r>
        <w:rPr>
          <w:szCs w:val="21"/>
        </w:rPr>
        <w:fldChar w:fldCharType="end"/>
      </w:r>
    </w:p>
    <w:p w14:paraId="087F1F7A">
      <w:pPr>
        <w:pStyle w:val="122"/>
        <w:tabs>
          <w:tab w:val="left" w:pos="1527"/>
          <w:tab w:val="center" w:pos="4677"/>
        </w:tabs>
        <w:jc w:val="left"/>
      </w:pPr>
      <w:r>
        <w:tab/>
      </w:r>
      <w:r>
        <w:tab/>
      </w:r>
      <w:bookmarkStart w:id="9" w:name="_Toc221699354"/>
      <w:r>
        <w:rPr>
          <w:rFonts w:hint="eastAsia"/>
        </w:rPr>
        <w:t>前</w:t>
      </w:r>
      <w:bookmarkStart w:id="10" w:name="BKQY"/>
      <w:r>
        <w:t>  </w:t>
      </w:r>
      <w:r>
        <w:rPr>
          <w:rFonts w:hint="eastAsia"/>
        </w:rPr>
        <w:t>言</w:t>
      </w:r>
      <w:bookmarkEnd w:id="0"/>
      <w:bookmarkEnd w:id="1"/>
      <w:bookmarkEnd w:id="2"/>
      <w:bookmarkEnd w:id="3"/>
      <w:bookmarkEnd w:id="4"/>
      <w:bookmarkEnd w:id="9"/>
      <w:bookmarkEnd w:id="10"/>
    </w:p>
    <w:p w14:paraId="0FE750C8">
      <w:pPr>
        <w:pStyle w:val="27"/>
        <w:rPr>
          <w:color w:val="000000" w:themeColor="text1"/>
          <w14:textFill>
            <w14:solidFill>
              <w14:schemeClr w14:val="tx1"/>
            </w14:solidFill>
          </w14:textFill>
        </w:rPr>
      </w:pPr>
      <w:r>
        <w:rPr>
          <w:rFonts w:hint="eastAsia"/>
          <w:color w:val="000000" w:themeColor="text1"/>
          <w14:textFill>
            <w14:solidFill>
              <w14:schemeClr w14:val="tx1"/>
            </w14:solidFill>
          </w14:textFill>
        </w:rPr>
        <w:t>本文件按照GB/T 1.1－20</w:t>
      </w:r>
      <w:r>
        <w:rPr>
          <w:color w:val="000000" w:themeColor="text1"/>
          <w14:textFill>
            <w14:solidFill>
              <w14:schemeClr w14:val="tx1"/>
            </w14:solidFill>
          </w14:textFill>
        </w:rPr>
        <w:t>20</w:t>
      </w:r>
      <w:r>
        <w:rPr>
          <w:rFonts w:hint="eastAsia"/>
          <w:color w:val="000000" w:themeColor="text1"/>
          <w14:textFill>
            <w14:solidFill>
              <w14:schemeClr w14:val="tx1"/>
            </w14:solidFill>
          </w14:textFill>
        </w:rPr>
        <w:t xml:space="preserve">《标准化工作导则 </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第1部分：标准化文件的结构和起草规则》的规定起草。</w:t>
      </w:r>
    </w:p>
    <w:p w14:paraId="6C9187C5">
      <w:pPr>
        <w:pStyle w:val="27"/>
        <w:rPr>
          <w:color w:val="000000" w:themeColor="text1"/>
          <w14:textFill>
            <w14:solidFill>
              <w14:schemeClr w14:val="tx1"/>
            </w14:solidFill>
          </w14:textFill>
        </w:rPr>
      </w:pPr>
      <w:r>
        <w:rPr>
          <w:color w:val="000000" w:themeColor="text1"/>
          <w14:textFill>
            <w14:solidFill>
              <w14:schemeClr w14:val="tx1"/>
            </w14:solidFill>
          </w14:textFill>
        </w:rPr>
        <w:t>一回路压力容器保温对保温材料、标记、验收、</w:t>
      </w:r>
      <w:r>
        <w:rPr>
          <w:rFonts w:hint="eastAsia"/>
          <w:szCs w:val="21"/>
        </w:rPr>
        <w:t>包装、运输和贮存的要求，参考第1部分</w:t>
      </w:r>
      <w:r>
        <w:rPr>
          <w:rFonts w:hint="eastAsia"/>
          <w:szCs w:val="21"/>
          <w:lang w:val="en-US" w:eastAsia="zh-CN"/>
        </w:rPr>
        <w:t>:</w:t>
      </w:r>
      <w:r>
        <w:rPr>
          <w:rFonts w:hint="eastAsia"/>
          <w:szCs w:val="21"/>
        </w:rPr>
        <w:t>一回路舱室保温</w:t>
      </w:r>
      <w:r>
        <w:rPr>
          <w:rFonts w:hint="eastAsia"/>
          <w:szCs w:val="21"/>
          <w:lang w:val="en-US" w:eastAsia="zh-CN"/>
        </w:rPr>
        <w:t>对应</w:t>
      </w:r>
      <w:r>
        <w:rPr>
          <w:rFonts w:hint="eastAsia"/>
          <w:szCs w:val="21"/>
        </w:rPr>
        <w:t>章节。</w:t>
      </w:r>
    </w:p>
    <w:p w14:paraId="3E36A870">
      <w:pPr>
        <w:pStyle w:val="27"/>
        <w:rPr>
          <w:color w:val="000000" w:themeColor="text1"/>
          <w14:textFill>
            <w14:solidFill>
              <w14:schemeClr w14:val="tx1"/>
            </w14:solidFill>
          </w14:textFill>
        </w:rPr>
      </w:pPr>
      <w:r>
        <w:rPr>
          <w:rFonts w:hint="eastAsia"/>
          <w:color w:val="000000" w:themeColor="text1"/>
          <w14:textFill>
            <w14:solidFill>
              <w14:schemeClr w14:val="tx1"/>
            </w14:solidFill>
          </w14:textFill>
        </w:rPr>
        <w:t>请注意本文件的某些内容可能涉及专利。本文件的发布机构不承担识别专利的责任。</w:t>
      </w:r>
    </w:p>
    <w:p w14:paraId="3812CABE">
      <w:pPr>
        <w:pStyle w:val="27"/>
        <w:rPr>
          <w:color w:val="000000" w:themeColor="text1"/>
          <w14:textFill>
            <w14:solidFill>
              <w14:schemeClr w14:val="tx1"/>
            </w14:solidFill>
          </w14:textFill>
        </w:rPr>
      </w:pPr>
      <w:r>
        <w:rPr>
          <w:rFonts w:hint="eastAsia"/>
          <w:color w:val="000000" w:themeColor="text1"/>
          <w14:textFill>
            <w14:solidFill>
              <w14:schemeClr w14:val="tx1"/>
            </w14:solidFill>
          </w14:textFill>
        </w:rPr>
        <w:t>本文件由中国</w:t>
      </w:r>
      <w:r>
        <w:rPr>
          <w:color w:val="000000" w:themeColor="text1"/>
          <w14:textFill>
            <w14:solidFill>
              <w14:schemeClr w14:val="tx1"/>
            </w14:solidFill>
          </w14:textFill>
        </w:rPr>
        <w:t>核学会</w:t>
      </w:r>
      <w:r>
        <w:rPr>
          <w:rFonts w:hint="eastAsia"/>
          <w:color w:val="000000" w:themeColor="text1"/>
          <w14:textFill>
            <w14:solidFill>
              <w14:schemeClr w14:val="tx1"/>
            </w14:solidFill>
          </w14:textFill>
        </w:rPr>
        <w:t>提出。</w:t>
      </w:r>
    </w:p>
    <w:p w14:paraId="43F8BCCE">
      <w:pPr>
        <w:pStyle w:val="27"/>
        <w:rPr>
          <w:color w:val="000000" w:themeColor="text1"/>
          <w14:textFill>
            <w14:solidFill>
              <w14:schemeClr w14:val="tx1"/>
            </w14:solidFill>
          </w14:textFill>
        </w:rPr>
      </w:pPr>
      <w:r>
        <w:rPr>
          <w:rFonts w:hint="eastAsia"/>
          <w:color w:val="000000" w:themeColor="text1"/>
          <w14:textFill>
            <w14:solidFill>
              <w14:schemeClr w14:val="tx1"/>
            </w14:solidFill>
          </w14:textFill>
        </w:rPr>
        <w:t>本文件由核工业标准化研究所归口。</w:t>
      </w:r>
    </w:p>
    <w:p w14:paraId="38700640">
      <w:pPr>
        <w:pStyle w:val="27"/>
        <w:rPr>
          <w:color w:val="000000" w:themeColor="text1"/>
          <w14:textFill>
            <w14:solidFill>
              <w14:schemeClr w14:val="tx1"/>
            </w14:solidFill>
          </w14:textFill>
        </w:rPr>
      </w:pPr>
      <w:r>
        <w:rPr>
          <w:rFonts w:hint="eastAsia"/>
          <w:color w:val="000000" w:themeColor="text1"/>
          <w14:textFill>
            <w14:solidFill>
              <w14:schemeClr w14:val="tx1"/>
            </w14:solidFill>
          </w14:textFill>
        </w:rPr>
        <w:t>本文件起草单位：中核能源科技有限公司，清华大学核能与新能源技术研究院。</w:t>
      </w:r>
    </w:p>
    <w:p w14:paraId="3CAC8FCE">
      <w:pPr>
        <w:pStyle w:val="27"/>
        <w:rPr>
          <w:color w:val="000000" w:themeColor="text1"/>
          <w14:textFill>
            <w14:solidFill>
              <w14:schemeClr w14:val="tx1"/>
            </w14:solidFill>
          </w14:textFill>
        </w:rPr>
      </w:pPr>
      <w:r>
        <w:rPr>
          <w:rFonts w:hint="eastAsia"/>
          <w:color w:val="000000" w:themeColor="text1"/>
          <w14:textFill>
            <w14:solidFill>
              <w14:schemeClr w14:val="tx1"/>
            </w14:solidFill>
          </w14:textFill>
        </w:rPr>
        <w:t>本文件</w:t>
      </w:r>
      <w:r>
        <w:rPr>
          <w:color w:val="000000" w:themeColor="text1"/>
          <w14:textFill>
            <w14:solidFill>
              <w14:schemeClr w14:val="tx1"/>
            </w14:solidFill>
          </w14:textFill>
        </w:rPr>
        <w:t>主要起草人员：</w:t>
      </w:r>
      <w:r>
        <w:rPr>
          <w:rFonts w:hint="eastAsia"/>
          <w:color w:val="000000" w:themeColor="text1"/>
          <w14:textFill>
            <w14:solidFill>
              <w14:schemeClr w14:val="tx1"/>
            </w14:solidFill>
          </w14:textFill>
        </w:rPr>
        <w:t>王萌、阎慧杰、郑伟、张小磊、薛佳雨、罗家伟、沃嘉、李美丛、刘洪恩。</w:t>
      </w:r>
    </w:p>
    <w:p w14:paraId="492A2FCD">
      <w:pPr>
        <w:pStyle w:val="27"/>
        <w:rPr>
          <w:color w:val="000000" w:themeColor="text1"/>
          <w14:textFill>
            <w14:solidFill>
              <w14:schemeClr w14:val="tx1"/>
            </w14:solidFill>
          </w14:textFill>
        </w:rPr>
      </w:pPr>
    </w:p>
    <w:p w14:paraId="7A984418">
      <w:pPr>
        <w:pStyle w:val="27"/>
        <w:rPr>
          <w:color w:val="000000" w:themeColor="text1"/>
          <w14:textFill>
            <w14:solidFill>
              <w14:schemeClr w14:val="tx1"/>
            </w14:solidFill>
          </w14:textFill>
        </w:rPr>
        <w:sectPr>
          <w:headerReference r:id="rId3" w:type="default"/>
          <w:footerReference r:id="rId5" w:type="default"/>
          <w:headerReference r:id="rId4" w:type="even"/>
          <w:footerReference r:id="rId6" w:type="even"/>
          <w:pgSz w:w="11906" w:h="16838"/>
          <w:pgMar w:top="567" w:right="1134" w:bottom="1134" w:left="1417" w:header="1418" w:footer="1134" w:gutter="0"/>
          <w:pgNumType w:fmt="upperRoman" w:start="0"/>
          <w:cols w:space="425" w:num="1"/>
          <w:formProt w:val="0"/>
          <w:titlePg/>
          <w:docGrid w:type="lines" w:linePitch="312" w:charSpace="0"/>
        </w:sectPr>
      </w:pPr>
    </w:p>
    <w:p w14:paraId="4315A169">
      <w:pPr>
        <w:pStyle w:val="59"/>
        <w:spacing w:before="0" w:after="0"/>
      </w:pPr>
      <w:r>
        <w:rPr>
          <w:rFonts w:hint="eastAsia"/>
        </w:rPr>
        <w:t>高温气冷堆核动力厂一回路保温设计规范</w:t>
      </w:r>
    </w:p>
    <w:p w14:paraId="7A85390B">
      <w:pPr>
        <w:pStyle w:val="27"/>
        <w:ind w:firstLine="640"/>
        <w:jc w:val="center"/>
      </w:pPr>
      <w:r>
        <w:rPr>
          <w:rFonts w:hint="eastAsia" w:ascii="黑体" w:eastAsia="黑体"/>
          <w:sz w:val="32"/>
        </w:rPr>
        <w:t>第</w:t>
      </w:r>
      <w:r>
        <w:rPr>
          <w:rFonts w:ascii="黑体" w:eastAsia="黑体"/>
          <w:sz w:val="32"/>
        </w:rPr>
        <w:t>2</w:t>
      </w:r>
      <w:r>
        <w:rPr>
          <w:rFonts w:hint="eastAsia" w:ascii="黑体" w:eastAsia="黑体"/>
          <w:sz w:val="32"/>
        </w:rPr>
        <w:t>部分：一回路压力容器保温</w:t>
      </w:r>
    </w:p>
    <w:p w14:paraId="2FDE0F3D">
      <w:pPr>
        <w:pStyle w:val="54"/>
        <w:spacing w:before="312" w:after="312"/>
        <w:ind w:left="0"/>
      </w:pPr>
      <w:bookmarkStart w:id="11" w:name="_Toc517864658"/>
      <w:bookmarkStart w:id="12" w:name="_Toc517867550"/>
      <w:bookmarkStart w:id="13" w:name="_Toc517957212"/>
      <w:bookmarkStart w:id="14" w:name="_Toc517860463"/>
      <w:bookmarkStart w:id="15" w:name="_Toc517864614"/>
      <w:bookmarkStart w:id="16" w:name="_Toc221699355"/>
      <w:r>
        <w:rPr>
          <w:rFonts w:hint="eastAsia"/>
        </w:rPr>
        <w:t>范围</w:t>
      </w:r>
      <w:bookmarkEnd w:id="11"/>
      <w:bookmarkEnd w:id="12"/>
      <w:bookmarkEnd w:id="13"/>
      <w:bookmarkEnd w:id="14"/>
      <w:bookmarkEnd w:id="15"/>
      <w:bookmarkEnd w:id="16"/>
    </w:p>
    <w:p w14:paraId="74FB65AF">
      <w:pPr>
        <w:pStyle w:val="27"/>
      </w:pPr>
      <w:r>
        <w:t>本</w:t>
      </w:r>
      <w:r>
        <w:rPr>
          <w:rFonts w:hint="eastAsia"/>
        </w:rPr>
        <w:t>文件规定了</w:t>
      </w:r>
      <w:r>
        <w:t>高温气冷堆</w:t>
      </w:r>
      <w:r>
        <w:rPr>
          <w:rFonts w:hint="eastAsia"/>
        </w:rPr>
        <w:t>核动力厂</w:t>
      </w:r>
      <w:r>
        <w:t>一回路压力容器保温的技术要求</w:t>
      </w:r>
      <w:r>
        <w:rPr>
          <w:rFonts w:hint="eastAsia"/>
        </w:rPr>
        <w:t>。</w:t>
      </w:r>
    </w:p>
    <w:p w14:paraId="1524D076">
      <w:pPr>
        <w:pStyle w:val="27"/>
      </w:pPr>
      <w:r>
        <w:t>本</w:t>
      </w:r>
      <w:r>
        <w:rPr>
          <w:rFonts w:hint="eastAsia"/>
        </w:rPr>
        <w:t>文件</w:t>
      </w:r>
      <w:r>
        <w:t>适用于一回路压力容器保温</w:t>
      </w:r>
      <w:r>
        <w:rPr>
          <w:rFonts w:hint="eastAsia"/>
        </w:rPr>
        <w:t>的设计。</w:t>
      </w:r>
    </w:p>
    <w:p w14:paraId="405E01EE">
      <w:pPr>
        <w:pStyle w:val="54"/>
        <w:spacing w:before="312" w:after="312"/>
        <w:ind w:left="0"/>
      </w:pPr>
      <w:bookmarkStart w:id="17" w:name="_Toc517957213"/>
      <w:bookmarkStart w:id="18" w:name="_Toc517864615"/>
      <w:bookmarkStart w:id="19" w:name="_Toc221699356"/>
      <w:bookmarkStart w:id="20" w:name="_Toc517864659"/>
      <w:bookmarkStart w:id="21" w:name="_Toc517867551"/>
      <w:bookmarkStart w:id="22" w:name="_Toc517860464"/>
      <w:r>
        <w:rPr>
          <w:rFonts w:hint="eastAsia"/>
        </w:rPr>
        <w:t>规范性引用文件</w:t>
      </w:r>
      <w:bookmarkEnd w:id="17"/>
      <w:bookmarkEnd w:id="18"/>
      <w:bookmarkEnd w:id="19"/>
      <w:bookmarkEnd w:id="20"/>
      <w:bookmarkEnd w:id="21"/>
      <w:bookmarkEnd w:id="22"/>
    </w:p>
    <w:p w14:paraId="3CFDCB66">
      <w:pPr>
        <w:pStyle w:val="27"/>
        <w:rPr>
          <w:rFonts w:ascii="Times New Roman"/>
        </w:rPr>
      </w:pPr>
      <w:r>
        <w:rPr>
          <w:rFonts w:hint="eastAsia" w:ascii="Times New Roman"/>
        </w:rPr>
        <w:t>下列文件对于本文件的应用是必不可少的。凡是注日期的引用文件，仅所注日期的版本适用于本文件。凡是不注日期的引用文件，其最新版本（包括所有的修改单）适用于本文件。</w:t>
      </w:r>
    </w:p>
    <w:p w14:paraId="3239F5D7">
      <w:pPr>
        <w:pStyle w:val="27"/>
        <w:rPr>
          <w:rFonts w:hint="eastAsia" w:ascii="Times New Roman"/>
        </w:rPr>
      </w:pPr>
      <w:r>
        <w:rPr>
          <w:rFonts w:hint="eastAsia" w:ascii="Times New Roman"/>
        </w:rPr>
        <w:t>GB/T 3280</w:t>
      </w:r>
      <w:r>
        <w:rPr>
          <w:rFonts w:hint="eastAsia" w:ascii="Times New Roman"/>
          <w:lang w:val="en-US" w:eastAsia="zh-CN"/>
        </w:rPr>
        <w:t xml:space="preserve">  </w:t>
      </w:r>
      <w:r>
        <w:rPr>
          <w:rFonts w:hint="eastAsia" w:ascii="Times New Roman"/>
        </w:rPr>
        <w:t>不锈钢冷轧钢板和钢带</w:t>
      </w:r>
    </w:p>
    <w:p w14:paraId="0704D71E">
      <w:pPr>
        <w:pStyle w:val="27"/>
        <w:rPr>
          <w:rFonts w:ascii="Times New Roman"/>
        </w:rPr>
      </w:pPr>
      <w:r>
        <w:rPr>
          <w:rFonts w:hint="eastAsia" w:ascii="Times New Roman"/>
        </w:rPr>
        <w:t>GB/T 4132</w:t>
      </w:r>
      <w:r>
        <w:rPr>
          <w:rFonts w:hint="eastAsia" w:ascii="Times New Roman"/>
          <w:lang w:val="en-US" w:eastAsia="zh-CN"/>
        </w:rPr>
        <w:t xml:space="preserve">  </w:t>
      </w:r>
      <w:r>
        <w:rPr>
          <w:rFonts w:hint="eastAsia" w:ascii="Times New Roman"/>
        </w:rPr>
        <w:t>绝热材料及相关术语</w:t>
      </w:r>
    </w:p>
    <w:p w14:paraId="6E02821D">
      <w:pPr>
        <w:pStyle w:val="27"/>
        <w:rPr>
          <w:rFonts w:ascii="Times New Roman"/>
        </w:rPr>
      </w:pPr>
      <w:r>
        <w:rPr>
          <w:rFonts w:hint="eastAsia" w:ascii="Times New Roman"/>
        </w:rPr>
        <w:t>GB</w:t>
      </w:r>
      <w:r>
        <w:rPr>
          <w:rFonts w:ascii="Times New Roman"/>
        </w:rPr>
        <w:t xml:space="preserve"> </w:t>
      </w:r>
      <w:r>
        <w:rPr>
          <w:rFonts w:hint="eastAsia" w:ascii="Times New Roman"/>
        </w:rPr>
        <w:t>8624</w:t>
      </w:r>
      <w:r>
        <w:rPr>
          <w:rFonts w:hint="eastAsia" w:ascii="Times New Roman"/>
          <w:lang w:val="en-US" w:eastAsia="zh-CN"/>
        </w:rPr>
        <w:t xml:space="preserve">  </w:t>
      </w:r>
      <w:r>
        <w:rPr>
          <w:rFonts w:ascii="Times New Roman"/>
        </w:rPr>
        <w:t>建筑材料及制品燃烧性能分级</w:t>
      </w:r>
    </w:p>
    <w:p w14:paraId="16F872D8">
      <w:pPr>
        <w:pStyle w:val="27"/>
        <w:rPr>
          <w:rFonts w:ascii="Times New Roman"/>
        </w:rPr>
      </w:pPr>
      <w:r>
        <w:rPr>
          <w:rFonts w:hint="eastAsia" w:ascii="Times New Roman"/>
        </w:rPr>
        <w:t>GB</w:t>
      </w:r>
      <w:r>
        <w:rPr>
          <w:rFonts w:ascii="Times New Roman"/>
        </w:rPr>
        <w:t>/</w:t>
      </w:r>
      <w:r>
        <w:rPr>
          <w:rFonts w:hint="eastAsia" w:ascii="Times New Roman"/>
        </w:rPr>
        <w:t>T 13350</w:t>
      </w:r>
      <w:r>
        <w:rPr>
          <w:rFonts w:hint="eastAsia" w:ascii="Times New Roman"/>
          <w:lang w:val="en-US" w:eastAsia="zh-CN"/>
        </w:rPr>
        <w:t xml:space="preserve">  </w:t>
      </w:r>
      <w:r>
        <w:rPr>
          <w:rFonts w:hint="eastAsia" w:ascii="Times New Roman"/>
        </w:rPr>
        <w:t>绝热用玻璃棉及其制品</w:t>
      </w:r>
    </w:p>
    <w:p w14:paraId="5812CD3F">
      <w:pPr>
        <w:pStyle w:val="27"/>
        <w:rPr>
          <w:rFonts w:ascii="Times New Roman"/>
        </w:rPr>
      </w:pPr>
      <w:r>
        <w:rPr>
          <w:rFonts w:hint="eastAsia" w:ascii="Times New Roman"/>
        </w:rPr>
        <w:t>GB</w:t>
      </w:r>
      <w:r>
        <w:rPr>
          <w:rFonts w:ascii="Times New Roman"/>
        </w:rPr>
        <w:t>/</w:t>
      </w:r>
      <w:r>
        <w:rPr>
          <w:rFonts w:hint="eastAsia" w:ascii="Times New Roman"/>
        </w:rPr>
        <w:t>T 1</w:t>
      </w:r>
      <w:r>
        <w:rPr>
          <w:rFonts w:ascii="Times New Roman"/>
        </w:rPr>
        <w:t>6400</w:t>
      </w:r>
      <w:r>
        <w:rPr>
          <w:rFonts w:hint="eastAsia" w:ascii="Times New Roman"/>
          <w:lang w:val="en-US" w:eastAsia="zh-CN"/>
        </w:rPr>
        <w:t xml:space="preserve">  </w:t>
      </w:r>
      <w:r>
        <w:rPr>
          <w:rFonts w:ascii="Times New Roman"/>
        </w:rPr>
        <w:t>绝热用硅酸铝棉及其制品</w:t>
      </w:r>
    </w:p>
    <w:p w14:paraId="498B7B68">
      <w:pPr>
        <w:pStyle w:val="27"/>
        <w:rPr>
          <w:rFonts w:ascii="Times New Roman"/>
        </w:rPr>
      </w:pPr>
      <w:r>
        <w:rPr>
          <w:rFonts w:ascii="Times New Roman"/>
        </w:rPr>
        <w:t>GB/T 17393</w:t>
      </w:r>
      <w:r>
        <w:rPr>
          <w:rFonts w:hint="eastAsia" w:ascii="Times New Roman"/>
          <w:lang w:val="en-US" w:eastAsia="zh-CN"/>
        </w:rPr>
        <w:t xml:space="preserve">  </w:t>
      </w:r>
      <w:r>
        <w:rPr>
          <w:rFonts w:hint="eastAsia" w:ascii="Times New Roman"/>
        </w:rPr>
        <w:t>覆盖奥氏体不锈钢用绝热材料规范</w:t>
      </w:r>
    </w:p>
    <w:p w14:paraId="070A2E0F">
      <w:pPr>
        <w:pStyle w:val="27"/>
        <w:rPr>
          <w:rFonts w:ascii="Times New Roman"/>
        </w:rPr>
      </w:pPr>
      <w:r>
        <w:rPr>
          <w:rFonts w:hint="eastAsia" w:ascii="Times New Roman"/>
        </w:rPr>
        <w:t>GB</w:t>
      </w:r>
      <w:r>
        <w:rPr>
          <w:rFonts w:ascii="Times New Roman"/>
        </w:rPr>
        <w:t>/T 17430</w:t>
      </w:r>
      <w:r>
        <w:rPr>
          <w:rFonts w:hint="eastAsia" w:ascii="Times New Roman"/>
          <w:lang w:val="en-US" w:eastAsia="zh-CN"/>
        </w:rPr>
        <w:t xml:space="preserve">  </w:t>
      </w:r>
      <w:r>
        <w:rPr>
          <w:rFonts w:ascii="Times New Roman"/>
        </w:rPr>
        <w:t>绝热材料最高使用温度的评估方法</w:t>
      </w:r>
    </w:p>
    <w:p w14:paraId="62A3B409">
      <w:pPr>
        <w:pStyle w:val="27"/>
        <w:rPr>
          <w:rFonts w:ascii="Times New Roman"/>
        </w:rPr>
      </w:pPr>
      <w:r>
        <w:rPr>
          <w:rFonts w:hint="eastAsia" w:ascii="Times New Roman"/>
        </w:rPr>
        <w:t>GB/T 20878</w:t>
      </w:r>
      <w:r>
        <w:rPr>
          <w:rFonts w:hint="eastAsia" w:ascii="Times New Roman"/>
          <w:lang w:val="en-US" w:eastAsia="zh-CN"/>
        </w:rPr>
        <w:t xml:space="preserve">  </w:t>
      </w:r>
      <w:r>
        <w:rPr>
          <w:rFonts w:hint="eastAsia" w:ascii="Times New Roman"/>
        </w:rPr>
        <w:t>不锈钢和耐热钢 牌号及化学成分</w:t>
      </w:r>
    </w:p>
    <w:p w14:paraId="4FF4F0E4">
      <w:pPr>
        <w:pStyle w:val="54"/>
        <w:spacing w:before="312" w:after="312"/>
        <w:ind w:left="0"/>
        <w:rPr>
          <w:szCs w:val="21"/>
        </w:rPr>
      </w:pPr>
      <w:bookmarkStart w:id="23" w:name="_Toc490662725"/>
      <w:bookmarkStart w:id="24" w:name="_Toc504579609"/>
      <w:bookmarkStart w:id="25" w:name="_Toc504579062"/>
      <w:bookmarkStart w:id="26" w:name="_Toc20302071"/>
      <w:bookmarkStart w:id="27" w:name="_Toc221699357"/>
      <w:bookmarkStart w:id="28" w:name="_Toc502135604"/>
      <w:bookmarkStart w:id="29" w:name="_Toc380005105"/>
      <w:bookmarkStart w:id="30" w:name="_Toc381002925"/>
      <w:bookmarkStart w:id="31" w:name="_Toc381003436"/>
      <w:r>
        <w:rPr>
          <w:rFonts w:hint="eastAsia"/>
          <w:szCs w:val="21"/>
        </w:rPr>
        <w:t>术语和定义</w:t>
      </w:r>
      <w:bookmarkEnd w:id="23"/>
      <w:bookmarkEnd w:id="24"/>
      <w:bookmarkEnd w:id="25"/>
      <w:bookmarkEnd w:id="26"/>
      <w:bookmarkEnd w:id="27"/>
      <w:bookmarkEnd w:id="28"/>
      <w:bookmarkEnd w:id="29"/>
      <w:bookmarkEnd w:id="30"/>
      <w:bookmarkEnd w:id="31"/>
    </w:p>
    <w:p w14:paraId="7C093B7A">
      <w:pPr>
        <w:pStyle w:val="27"/>
        <w:rPr>
          <w:rFonts w:ascii="Times New Roman"/>
        </w:rPr>
      </w:pPr>
      <w:bookmarkStart w:id="32" w:name="_Toc517957215"/>
      <w:bookmarkStart w:id="33" w:name="_Toc153273784"/>
      <w:bookmarkStart w:id="34" w:name="_Toc139723394"/>
      <w:bookmarkStart w:id="35" w:name="_Toc517867553"/>
      <w:bookmarkStart w:id="36" w:name="_Toc139681737"/>
      <w:bookmarkStart w:id="37" w:name="_Toc153262238"/>
      <w:bookmarkStart w:id="38" w:name="_Toc139723528"/>
      <w:bookmarkStart w:id="39" w:name="_Toc517864617"/>
      <w:bookmarkStart w:id="40" w:name="_Toc517864661"/>
      <w:bookmarkStart w:id="41" w:name="_Toc517860466"/>
      <w:r>
        <w:rPr>
          <w:rFonts w:hint="eastAsia" w:ascii="Times New Roman"/>
        </w:rPr>
        <w:t>GB/T 4132界定的以及下列</w:t>
      </w:r>
      <w:r>
        <w:rPr>
          <w:rFonts w:ascii="Times New Roman"/>
        </w:rPr>
        <w:t>术语和定义适用于本文件。</w:t>
      </w:r>
    </w:p>
    <w:p w14:paraId="74991112">
      <w:pPr>
        <w:pStyle w:val="51"/>
        <w:spacing w:beforeLines="0" w:afterLines="0"/>
        <w:ind w:left="0"/>
        <w:rPr>
          <w:rFonts w:ascii="Times New Roman"/>
        </w:rPr>
      </w:pPr>
    </w:p>
    <w:p w14:paraId="29B49330">
      <w:pPr>
        <w:pStyle w:val="51"/>
        <w:numPr>
          <w:ilvl w:val="0"/>
          <w:numId w:val="0"/>
        </w:numPr>
        <w:spacing w:beforeLines="0" w:afterLines="0"/>
        <w:ind w:firstLine="420" w:firstLineChars="200"/>
        <w:rPr>
          <w:rFonts w:ascii="Times New Roman"/>
        </w:rPr>
      </w:pPr>
      <w:r>
        <w:rPr>
          <w:rFonts w:hint="eastAsia" w:ascii="Times New Roman"/>
        </w:rPr>
        <w:t>一回路压力容器</w:t>
      </w:r>
      <w:r>
        <w:rPr>
          <w:rFonts w:ascii="Times New Roman"/>
        </w:rPr>
        <w:t xml:space="preserve">  primary circuit pressure vessel </w:t>
      </w:r>
    </w:p>
    <w:p w14:paraId="206616C3">
      <w:pPr>
        <w:pStyle w:val="27"/>
      </w:pPr>
      <w:r>
        <w:rPr>
          <w:rFonts w:hint="eastAsia"/>
        </w:rPr>
        <w:t>反应堆压力容器壳体、蒸汽发生器壳体、热气导管壳体。</w:t>
      </w:r>
    </w:p>
    <w:p w14:paraId="2F30C2D2">
      <w:pPr>
        <w:pStyle w:val="51"/>
        <w:spacing w:beforeLines="0" w:afterLines="0"/>
        <w:ind w:left="0"/>
        <w:rPr>
          <w:rFonts w:ascii="Times New Roman"/>
        </w:rPr>
      </w:pPr>
    </w:p>
    <w:p w14:paraId="22A3D22D">
      <w:pPr>
        <w:pStyle w:val="51"/>
        <w:numPr>
          <w:ilvl w:val="0"/>
          <w:numId w:val="0"/>
        </w:numPr>
        <w:spacing w:beforeLines="0" w:afterLines="0"/>
        <w:ind w:firstLine="420" w:firstLineChars="200"/>
        <w:rPr>
          <w:rFonts w:ascii="Times New Roman"/>
        </w:rPr>
      </w:pPr>
      <w:r>
        <w:rPr>
          <w:rFonts w:hint="eastAsia" w:ascii="Times New Roman"/>
        </w:rPr>
        <w:t>一回路压力容器保温</w:t>
      </w:r>
      <w:r>
        <w:rPr>
          <w:rFonts w:ascii="Times New Roman"/>
        </w:rPr>
        <w:t xml:space="preserve">  primary circuit pressure vessel insulation </w:t>
      </w:r>
    </w:p>
    <w:p w14:paraId="5216B021">
      <w:pPr>
        <w:pStyle w:val="27"/>
      </w:pPr>
      <w:r>
        <w:t>敷设在反应堆压力容器壳体、热气导管壳体和蒸汽发生器壳体上保温</w:t>
      </w:r>
      <w:r>
        <w:rPr>
          <w:rFonts w:hint="eastAsia"/>
        </w:rPr>
        <w:t>。主要包括</w:t>
      </w:r>
      <w:r>
        <w:t>反应堆压力容器上封头保温，反应堆压力容器下段保温层，蒸汽发生器壳体保温层，主蒸汽管嘴及主蒸汽可拆管段保温层，热气导管壳体保温层。</w:t>
      </w:r>
    </w:p>
    <w:p w14:paraId="7CAEBFB0">
      <w:pPr>
        <w:pStyle w:val="51"/>
        <w:spacing w:beforeLines="0" w:afterLines="0"/>
        <w:ind w:left="0"/>
        <w:rPr>
          <w:rFonts w:ascii="Times New Roman"/>
        </w:rPr>
      </w:pPr>
    </w:p>
    <w:p w14:paraId="159ADD4D">
      <w:pPr>
        <w:pStyle w:val="51"/>
        <w:numPr>
          <w:ilvl w:val="0"/>
          <w:numId w:val="0"/>
        </w:numPr>
        <w:spacing w:beforeLines="0" w:afterLines="0"/>
        <w:ind w:firstLine="420" w:firstLineChars="200"/>
        <w:rPr>
          <w:rFonts w:ascii="Times New Roman"/>
        </w:rPr>
      </w:pPr>
      <w:r>
        <w:rPr>
          <w:rFonts w:ascii="Times New Roman"/>
        </w:rPr>
        <w:t>主蒸汽管嘴和可拆管段保温</w:t>
      </w:r>
      <w:r>
        <w:rPr>
          <w:rFonts w:hint="eastAsia" w:ascii="Times New Roman"/>
        </w:rPr>
        <w:t xml:space="preserve"> </w:t>
      </w:r>
      <w:r>
        <w:rPr>
          <w:rFonts w:ascii="Times New Roman"/>
        </w:rPr>
        <w:t xml:space="preserve"> insulation for main steam nozzle and removable pipe section </w:t>
      </w:r>
    </w:p>
    <w:p w14:paraId="05281726">
      <w:pPr>
        <w:pStyle w:val="27"/>
      </w:pPr>
      <w:r>
        <w:rPr>
          <w:rFonts w:hint="eastAsia"/>
        </w:rPr>
        <w:t>布置在主蒸汽管嘴和可拆管段外的保温。</w:t>
      </w:r>
    </w:p>
    <w:p w14:paraId="56FCB521">
      <w:pPr>
        <w:pStyle w:val="51"/>
        <w:spacing w:beforeLines="0" w:afterLines="0"/>
        <w:ind w:left="0"/>
        <w:rPr>
          <w:rFonts w:ascii="Times New Roman"/>
        </w:rPr>
      </w:pPr>
    </w:p>
    <w:p w14:paraId="4E5E4042">
      <w:pPr>
        <w:pStyle w:val="51"/>
        <w:numPr>
          <w:ilvl w:val="0"/>
          <w:numId w:val="0"/>
        </w:numPr>
        <w:spacing w:beforeLines="0" w:afterLines="0"/>
        <w:ind w:firstLine="420" w:firstLineChars="200"/>
        <w:rPr>
          <w:rFonts w:ascii="Times New Roman"/>
        </w:rPr>
      </w:pPr>
      <w:r>
        <w:rPr>
          <w:rFonts w:ascii="Times New Roman"/>
        </w:rPr>
        <w:t>双壁式保温盒</w:t>
      </w:r>
      <w:r>
        <w:rPr>
          <w:rFonts w:hint="eastAsia" w:ascii="Times New Roman"/>
        </w:rPr>
        <w:t xml:space="preserve"> </w:t>
      </w:r>
      <w:r>
        <w:rPr>
          <w:rFonts w:ascii="Times New Roman"/>
        </w:rPr>
        <w:t xml:space="preserve"> double wall type insulation box</w:t>
      </w:r>
    </w:p>
    <w:p w14:paraId="4B6FC7D1">
      <w:pPr>
        <w:pStyle w:val="27"/>
      </w:pPr>
      <w:r>
        <w:t>外壳是不锈钢薄板，内部填充软质保温棉，用于高温气冷堆的模块化保温结构。</w:t>
      </w:r>
    </w:p>
    <w:p w14:paraId="37BD85EF">
      <w:pPr>
        <w:pStyle w:val="51"/>
        <w:spacing w:beforeLines="0" w:afterLines="0"/>
        <w:ind w:left="0"/>
        <w:rPr>
          <w:rFonts w:ascii="Times New Roman"/>
        </w:rPr>
      </w:pPr>
    </w:p>
    <w:p w14:paraId="56619BBE">
      <w:pPr>
        <w:pStyle w:val="51"/>
        <w:numPr>
          <w:ilvl w:val="0"/>
          <w:numId w:val="0"/>
        </w:numPr>
        <w:spacing w:beforeLines="0" w:afterLines="0"/>
        <w:ind w:firstLine="420" w:firstLineChars="200"/>
        <w:rPr>
          <w:rFonts w:ascii="Times New Roman"/>
        </w:rPr>
      </w:pPr>
      <w:r>
        <w:rPr>
          <w:rFonts w:ascii="Times New Roman"/>
        </w:rPr>
        <w:t>软质可拆式保温</w:t>
      </w:r>
      <w:r>
        <w:rPr>
          <w:rFonts w:hint="eastAsia" w:ascii="Times New Roman"/>
        </w:rPr>
        <w:t xml:space="preserve"> </w:t>
      </w:r>
      <w:r>
        <w:rPr>
          <w:rFonts w:ascii="Times New Roman"/>
        </w:rPr>
        <w:t xml:space="preserve"> soft removable Insulation</w:t>
      </w:r>
    </w:p>
    <w:p w14:paraId="1E25BBD8">
      <w:pPr>
        <w:pStyle w:val="27"/>
      </w:pPr>
      <w:r>
        <w:t>由软质保温棉和保温袋组成，具有隔热功能高温气冷堆模块化保温结构。</w:t>
      </w:r>
    </w:p>
    <w:p w14:paraId="4168B8D5">
      <w:pPr>
        <w:pStyle w:val="54"/>
        <w:spacing w:before="312" w:after="312"/>
        <w:ind w:left="0"/>
        <w:rPr>
          <w:szCs w:val="21"/>
        </w:rPr>
      </w:pPr>
      <w:bookmarkStart w:id="42" w:name="_Toc221699359"/>
      <w:r>
        <w:rPr>
          <w:szCs w:val="21"/>
        </w:rPr>
        <w:t>一般要求</w:t>
      </w:r>
      <w:bookmarkEnd w:id="42"/>
    </w:p>
    <w:p w14:paraId="6987A72E">
      <w:pPr>
        <w:pStyle w:val="51"/>
        <w:spacing w:beforeLines="0" w:afterLines="0"/>
        <w:ind w:left="0"/>
        <w:rPr>
          <w:rFonts w:ascii="Times New Roman"/>
        </w:rPr>
      </w:pPr>
      <w:r>
        <w:rPr>
          <w:rFonts w:ascii="Times New Roman"/>
        </w:rPr>
        <w:t>通用要求</w:t>
      </w:r>
    </w:p>
    <w:p w14:paraId="00B2524C">
      <w:pPr>
        <w:pStyle w:val="27"/>
        <w:ind w:firstLine="0" w:firstLineChars="0"/>
      </w:pPr>
      <w:r>
        <w:t>4.1.1 一回路压力容器保温设计应明确保温的安全等级、质保等级和抗震类别。</w:t>
      </w:r>
    </w:p>
    <w:p w14:paraId="66FB24FF">
      <w:pPr>
        <w:pStyle w:val="27"/>
        <w:ind w:firstLine="0" w:firstLineChars="0"/>
      </w:pPr>
      <w:r>
        <w:t xml:space="preserve">4.1.2 </w:t>
      </w:r>
      <w:r>
        <w:rPr>
          <w:rFonts w:hint="eastAsia"/>
        </w:rPr>
        <w:t>一回路</w:t>
      </w:r>
      <w:r>
        <w:rPr>
          <w:rFonts w:hint="eastAsia" w:ascii="Times New Roman"/>
        </w:rPr>
        <w:t>压力容器</w:t>
      </w:r>
      <w:r>
        <w:rPr>
          <w:rFonts w:hint="eastAsia"/>
        </w:rPr>
        <w:t>保温宜设置为可拆式保温。其中，涉及到在役检查部分、人孔等部位应采用可拆式保温结构。保温拆除范围应满足在役检查或维护性的要求。</w:t>
      </w:r>
    </w:p>
    <w:p w14:paraId="79E94D34">
      <w:pPr>
        <w:pStyle w:val="27"/>
        <w:ind w:firstLine="0" w:firstLineChars="0"/>
      </w:pPr>
      <w:r>
        <w:t>4.1.2 可拆式保温应便于快速拆装、易于搬运，重量不宜大于</w:t>
      </w:r>
      <w:r>
        <w:rPr>
          <w:rFonts w:ascii="Times New Roman"/>
        </w:rPr>
        <w:t>30kg</w:t>
      </w:r>
      <w:r>
        <w:t>。</w:t>
      </w:r>
    </w:p>
    <w:p w14:paraId="4C6B7E73">
      <w:pPr>
        <w:pStyle w:val="27"/>
        <w:ind w:firstLine="0" w:firstLineChars="0"/>
      </w:pPr>
      <w:r>
        <w:t>4.1.3 可拆式保温宜考虑采用双壁盒保温和软保温，设计寿命应综合考虑非金属保温材料材质、设计需求等因素。保温支架、紧固件和快开锁扣等用于支承或安装的附件寿命与对应保温盒相同。</w:t>
      </w:r>
      <w:r>
        <w:rPr>
          <w:rFonts w:hint="eastAsia"/>
        </w:rPr>
        <w:t xml:space="preserve"> </w:t>
      </w:r>
    </w:p>
    <w:p w14:paraId="70AF9F7F">
      <w:pPr>
        <w:pStyle w:val="27"/>
        <w:ind w:firstLine="0" w:firstLineChars="0"/>
      </w:pPr>
      <w:r>
        <w:t>4.1.4 保温宜采用标准件设计，保证互换性。</w:t>
      </w:r>
    </w:p>
    <w:p w14:paraId="6F97052B">
      <w:pPr>
        <w:pStyle w:val="27"/>
        <w:ind w:firstLine="0" w:firstLineChars="0"/>
      </w:pPr>
      <w:r>
        <w:t>4.1.5 保温所用材料使用温度范围应大于被保温设备的设计温度。应考虑被保温设备事故工况，禁止该工况保温块产生点燃等次生灾害。</w:t>
      </w:r>
      <w:r>
        <w:rPr>
          <w:rFonts w:hint="eastAsia"/>
        </w:rPr>
        <w:t xml:space="preserve"> </w:t>
      </w:r>
    </w:p>
    <w:p w14:paraId="7E3352B9">
      <w:pPr>
        <w:pStyle w:val="27"/>
        <w:ind w:firstLine="0" w:firstLineChars="0"/>
      </w:pPr>
      <w:r>
        <w:t>4.1.7 软保温应采用多层布置，同层错缝，异层压缝。</w:t>
      </w:r>
    </w:p>
    <w:p w14:paraId="14258DD1">
      <w:pPr>
        <w:pStyle w:val="51"/>
        <w:spacing w:beforeLines="0" w:afterLines="0"/>
        <w:ind w:left="0"/>
      </w:pPr>
      <w:r>
        <w:rPr>
          <w:rFonts w:hint="eastAsia"/>
        </w:rPr>
        <w:t>机械性能要求</w:t>
      </w:r>
    </w:p>
    <w:p w14:paraId="3E2EF279">
      <w:pPr>
        <w:pStyle w:val="27"/>
        <w:ind w:firstLine="0" w:firstLineChars="0"/>
      </w:pPr>
      <w:r>
        <w:rPr>
          <w:rFonts w:hint="eastAsia"/>
        </w:rPr>
        <w:t>4.2.1 保温和保温支架应安装牢固。</w:t>
      </w:r>
    </w:p>
    <w:p w14:paraId="2A18E127">
      <w:pPr>
        <w:pStyle w:val="27"/>
        <w:ind w:firstLine="0" w:firstLineChars="0"/>
      </w:pPr>
      <w:r>
        <w:rPr>
          <w:rFonts w:hint="eastAsia"/>
        </w:rPr>
        <w:t>4.2.2 一回路压力容器保温应考虑下列设计载荷：</w:t>
      </w:r>
    </w:p>
    <w:p w14:paraId="17825CCD">
      <w:pPr>
        <w:pStyle w:val="27"/>
        <w:ind w:firstLine="0" w:firstLineChars="0"/>
      </w:pPr>
      <w:r>
        <w:rPr>
          <w:rFonts w:hint="eastAsia"/>
        </w:rPr>
        <w:t>a) 正常运行工况，保温块、保温支架及附件的自重载荷；</w:t>
      </w:r>
    </w:p>
    <w:p w14:paraId="7F2EF0D2">
      <w:pPr>
        <w:pStyle w:val="27"/>
        <w:ind w:firstLine="0" w:firstLineChars="0"/>
      </w:pPr>
      <w:r>
        <w:rPr>
          <w:rFonts w:hint="eastAsia"/>
        </w:rPr>
        <w:t>b) 地震工况载荷；</w:t>
      </w:r>
    </w:p>
    <w:p w14:paraId="46D9AC03">
      <w:pPr>
        <w:pStyle w:val="27"/>
        <w:ind w:firstLine="0" w:firstLineChars="0"/>
      </w:pPr>
      <w:r>
        <w:rPr>
          <w:rFonts w:hint="eastAsia"/>
        </w:rPr>
        <w:t>c) 在役检查时可能承受的载荷；</w:t>
      </w:r>
    </w:p>
    <w:p w14:paraId="27A8D585">
      <w:pPr>
        <w:pStyle w:val="27"/>
        <w:ind w:firstLine="0" w:firstLineChars="0"/>
      </w:pPr>
      <w:r>
        <w:rPr>
          <w:rFonts w:hint="eastAsia"/>
        </w:rPr>
        <w:t>d) 其它应考虑的载荷。</w:t>
      </w:r>
    </w:p>
    <w:p w14:paraId="13140E69">
      <w:pPr>
        <w:pStyle w:val="27"/>
        <w:ind w:firstLine="0" w:firstLineChars="0"/>
      </w:pPr>
      <w:r>
        <w:rPr>
          <w:rFonts w:hint="eastAsia"/>
        </w:rPr>
        <w:t xml:space="preserve">4.2.3 </w:t>
      </w:r>
      <w:r>
        <w:rPr>
          <w:rFonts w:ascii="Times New Roman"/>
        </w:rPr>
        <w:t>双壁式保温盒</w:t>
      </w:r>
      <w:r>
        <w:rPr>
          <w:rFonts w:hint="eastAsia"/>
        </w:rPr>
        <w:t>不应出现尖锐边角，均应修磨圆滑。</w:t>
      </w:r>
    </w:p>
    <w:p w14:paraId="3023C4CB">
      <w:pPr>
        <w:pStyle w:val="27"/>
        <w:ind w:firstLine="0" w:firstLineChars="0"/>
      </w:pPr>
      <w:r>
        <w:rPr>
          <w:rFonts w:hint="eastAsia"/>
        </w:rPr>
        <w:t>4.2.</w:t>
      </w:r>
      <w:r>
        <w:t>4</w:t>
      </w:r>
      <w:r>
        <w:rPr>
          <w:rFonts w:hint="eastAsia"/>
        </w:rPr>
        <w:t xml:space="preserve"> 用螺栓连接的不可拆保温，应考虑永久防松措施；对于螺栓连接的可拆保温，应考虑临时防松措施，保证使用寿命内不松动。</w:t>
      </w:r>
    </w:p>
    <w:p w14:paraId="4474B8A9">
      <w:pPr>
        <w:pStyle w:val="51"/>
        <w:spacing w:beforeLines="0" w:afterLines="0"/>
        <w:ind w:left="0"/>
      </w:pPr>
      <w:r>
        <w:t>热性能要求</w:t>
      </w:r>
    </w:p>
    <w:p w14:paraId="6B0A7F0A">
      <w:pPr>
        <w:pStyle w:val="27"/>
        <w:ind w:firstLine="0" w:firstLineChars="0"/>
      </w:pPr>
      <w:r>
        <w:rPr>
          <w:rFonts w:hint="eastAsia"/>
        </w:rPr>
        <w:t>4.3.1</w:t>
      </w:r>
      <w:r>
        <w:t xml:space="preserve"> </w:t>
      </w:r>
      <w:r>
        <w:rPr>
          <w:rFonts w:hint="eastAsia"/>
        </w:rPr>
        <w:t>正常运行工况下，保温冷面温升应不高于</w:t>
      </w:r>
      <w:r>
        <w:t>20</w:t>
      </w:r>
      <w:r>
        <w:rPr>
          <w:rFonts w:hint="eastAsia"/>
        </w:rPr>
        <w:t>℃，</w:t>
      </w:r>
      <w:r>
        <w:t>缝隙处保温冷面温升应不超过</w:t>
      </w:r>
      <w:r>
        <w:rPr>
          <w:rFonts w:hint="eastAsia"/>
        </w:rPr>
        <w:t>3</w:t>
      </w:r>
      <w:r>
        <w:t>0℃。</w:t>
      </w:r>
    </w:p>
    <w:p w14:paraId="0CB89B59">
      <w:pPr>
        <w:pStyle w:val="27"/>
        <w:ind w:firstLine="0" w:firstLineChars="0"/>
      </w:pPr>
      <w:r>
        <w:rPr>
          <w:rFonts w:hint="eastAsia"/>
        </w:rPr>
        <w:t>4.3.2 保温块的导热系数应根据相关试验测试获得，满足设计文件有关要求。</w:t>
      </w:r>
    </w:p>
    <w:p w14:paraId="3B2FE7B4">
      <w:pPr>
        <w:pStyle w:val="27"/>
        <w:ind w:firstLine="0" w:firstLineChars="0"/>
      </w:pPr>
      <w:r>
        <w:rPr>
          <w:rFonts w:hint="eastAsia"/>
        </w:rPr>
        <w:t>4.3.</w:t>
      </w:r>
      <w:r>
        <w:t xml:space="preserve">3 缝隙封堵应用棉袋，不得使用散棉， </w:t>
      </w:r>
    </w:p>
    <w:p w14:paraId="37D8AF65">
      <w:pPr>
        <w:pStyle w:val="27"/>
        <w:ind w:firstLine="0" w:firstLineChars="0"/>
      </w:pPr>
      <w:r>
        <w:rPr>
          <w:rFonts w:hint="eastAsia"/>
        </w:rPr>
        <w:t>4.</w:t>
      </w:r>
      <w:r>
        <w:t>3.4 保温热性能计算，应综合考虑舱室内的热源、换热设备，混凝土耐热能力等，建模分析，确定保温的热损，结合保温导热系数，确定保温厚度。</w:t>
      </w:r>
    </w:p>
    <w:p w14:paraId="212BA417">
      <w:pPr>
        <w:pStyle w:val="51"/>
        <w:spacing w:beforeLines="0" w:afterLines="0"/>
        <w:ind w:left="0"/>
      </w:pPr>
      <w:r>
        <w:t>反应堆压力容器上封头保温，反应堆压力容器下段保温层，蒸汽发生器壳体保温层，热气导管壳体保温层要求</w:t>
      </w:r>
    </w:p>
    <w:p w14:paraId="0EB87BA3">
      <w:pPr>
        <w:pStyle w:val="27"/>
        <w:ind w:firstLine="0" w:firstLineChars="0"/>
      </w:pPr>
      <w:r>
        <w:rPr>
          <w:rFonts w:hint="eastAsia"/>
        </w:rPr>
        <w:t>4</w:t>
      </w:r>
      <w:r>
        <w:t>.4.1 蒸汽发生器壳体上存在连通通道，应采取措施，减弱“烟筒效应”，减弱该处漏热。</w:t>
      </w:r>
    </w:p>
    <w:p w14:paraId="3C824F04">
      <w:pPr>
        <w:pStyle w:val="27"/>
        <w:ind w:firstLine="0" w:firstLineChars="0"/>
      </w:pPr>
      <w:r>
        <w:rPr>
          <w:rFonts w:hint="eastAsia"/>
        </w:rPr>
        <w:t>4</w:t>
      </w:r>
      <w:r>
        <w:t>.4.2 一回路压力容器保温应在贯穿保温层的物项处留洞，或设计与之相适应的保温结构形式，减少缝隙漏热。</w:t>
      </w:r>
    </w:p>
    <w:p w14:paraId="1606190B">
      <w:pPr>
        <w:pStyle w:val="27"/>
        <w:ind w:firstLine="0" w:firstLineChars="0"/>
      </w:pPr>
      <w:r>
        <w:rPr>
          <w:rFonts w:hint="eastAsia"/>
        </w:rPr>
        <w:t>4</w:t>
      </w:r>
      <w:r>
        <w:t>.4.3 金属双壁盒保温盒之间的膨胀缝应合理，避免和相邻保温盒之间形成泄热通道，保温盒间隙应不大于</w:t>
      </w:r>
      <w:r>
        <w:rPr>
          <w:rFonts w:hint="eastAsia"/>
        </w:rPr>
        <w:t>3mm。</w:t>
      </w:r>
    </w:p>
    <w:p w14:paraId="3FFC765D">
      <w:pPr>
        <w:pStyle w:val="27"/>
        <w:ind w:firstLine="0" w:firstLineChars="0"/>
      </w:pPr>
      <w:r>
        <w:rPr>
          <w:rFonts w:hint="eastAsia"/>
        </w:rPr>
        <w:t>4</w:t>
      </w:r>
      <w:r>
        <w:t>.4.4 在役检查部位和其他寿期内需要维护的部位附件保温层，应是可拆式保温，外壳应设置把手。保温连接应利于快速安装和拆卸，同时有防止正常或事故情况锁扣意外打开。</w:t>
      </w:r>
    </w:p>
    <w:p w14:paraId="51B44E76">
      <w:pPr>
        <w:pStyle w:val="27"/>
        <w:ind w:firstLine="0" w:firstLineChars="0"/>
      </w:pPr>
      <w:r>
        <w:rPr>
          <w:rFonts w:hint="eastAsia"/>
        </w:rPr>
        <w:t>4</w:t>
      </w:r>
      <w:r>
        <w:t>.4.5 保温的分块应满足检修维修的存放和转运通道。</w:t>
      </w:r>
    </w:p>
    <w:p w14:paraId="7666F7B6">
      <w:pPr>
        <w:pStyle w:val="51"/>
        <w:spacing w:beforeLines="0" w:afterLines="0"/>
        <w:ind w:left="0"/>
      </w:pPr>
      <w:r>
        <w:rPr>
          <w:rFonts w:hint="eastAsia"/>
        </w:rPr>
        <w:t>主蒸汽管嘴和可拆管段保温要求</w:t>
      </w:r>
    </w:p>
    <w:p w14:paraId="45CCC0CC">
      <w:pPr>
        <w:pStyle w:val="27"/>
        <w:ind w:firstLine="0" w:firstLineChars="0"/>
      </w:pPr>
      <w:r>
        <w:rPr>
          <w:rFonts w:hint="eastAsia"/>
        </w:rPr>
        <w:t>4.</w:t>
      </w:r>
      <w:r>
        <w:t xml:space="preserve">5.1 </w:t>
      </w:r>
      <w:r>
        <w:rPr>
          <w:rFonts w:hint="eastAsia"/>
        </w:rPr>
        <w:t>主蒸汽管嘴和可拆管段保温</w:t>
      </w:r>
      <w:r>
        <w:t>散热量功率应满足技术</w:t>
      </w:r>
      <w:r>
        <w:rPr>
          <w:rFonts w:hint="eastAsia"/>
        </w:rPr>
        <w:t>要求，</w:t>
      </w:r>
      <w:r>
        <w:t>周向散热应均匀。</w:t>
      </w:r>
    </w:p>
    <w:p w14:paraId="32140C2E">
      <w:pPr>
        <w:pStyle w:val="27"/>
        <w:ind w:firstLine="0" w:firstLineChars="0"/>
      </w:pPr>
      <w:r>
        <w:rPr>
          <w:rFonts w:hint="eastAsia"/>
        </w:rPr>
        <w:t>4.</w:t>
      </w:r>
      <w:r>
        <w:t>5.2 保温最外层材料应密实不透气，防水防油。</w:t>
      </w:r>
    </w:p>
    <w:p w14:paraId="48C8B4F3">
      <w:pPr>
        <w:pStyle w:val="27"/>
        <w:ind w:firstLine="0" w:firstLineChars="0"/>
      </w:pPr>
      <w:r>
        <w:rPr>
          <w:rFonts w:hint="eastAsia"/>
        </w:rPr>
        <w:t>4.</w:t>
      </w:r>
      <w:r>
        <w:t>5.3 采取措施在主蒸汽管嘴的轴线、环向全面固定保温层，防止其在锥形的管嘴外表面上滑动或因启停堆冷热循环导致保温层与管嘴表面发生错动造成缝隙。</w:t>
      </w:r>
    </w:p>
    <w:p w14:paraId="799A71E6">
      <w:pPr>
        <w:pStyle w:val="27"/>
        <w:ind w:firstLine="0" w:firstLineChars="0"/>
      </w:pPr>
      <w:r>
        <w:t>4.5.4 采取措施避免由于保温层自重导致的上方（以主蒸汽管嘴轴线为分界线）和下方保温层在安装后的差异，防止下方保温层下坠后与管嘴表面分离。</w:t>
      </w:r>
    </w:p>
    <w:p w14:paraId="60D0BA84">
      <w:pPr>
        <w:pStyle w:val="27"/>
        <w:ind w:firstLine="0" w:firstLineChars="0"/>
      </w:pPr>
      <w:r>
        <w:t>4.5.5 在所有穿出物与保温层外的穿出部位间采取严密封堵措施，防止形成漏热通道。</w:t>
      </w:r>
    </w:p>
    <w:p w14:paraId="720581F9">
      <w:pPr>
        <w:pStyle w:val="27"/>
        <w:rPr>
          <w:rFonts w:hint="default" w:eastAsia="宋体"/>
          <w:lang w:val="en-US" w:eastAsia="zh-CN"/>
        </w:rPr>
      </w:pPr>
      <w:r>
        <w:rPr>
          <w:rFonts w:hint="eastAsia"/>
          <w:lang w:val="en-US" w:eastAsia="zh-CN"/>
        </w:rPr>
        <w:t xml:space="preserve">  </w:t>
      </w:r>
    </w:p>
    <w:p w14:paraId="182E6943">
      <w:pPr>
        <w:pStyle w:val="27"/>
        <w:ind w:firstLine="0" w:firstLineChars="0"/>
        <w:jc w:val="center"/>
      </w:pPr>
      <w:bookmarkStart w:id="43" w:name="_GoBack"/>
      <w:bookmarkEnd w:id="43"/>
      <w:r>
        <w:t>——————————————</w:t>
      </w:r>
    </w:p>
    <w:p w14:paraId="58581F1F">
      <w:pPr>
        <w:pStyle w:val="27"/>
      </w:pPr>
    </w:p>
    <w:bookmarkEnd w:id="32"/>
    <w:bookmarkEnd w:id="33"/>
    <w:bookmarkEnd w:id="34"/>
    <w:bookmarkEnd w:id="35"/>
    <w:bookmarkEnd w:id="36"/>
    <w:bookmarkEnd w:id="37"/>
    <w:bookmarkEnd w:id="38"/>
    <w:bookmarkEnd w:id="39"/>
    <w:bookmarkEnd w:id="40"/>
    <w:bookmarkEnd w:id="41"/>
    <w:p w14:paraId="07BD1D65">
      <w:pPr>
        <w:pStyle w:val="27"/>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1A01D0">
    <w:pPr>
      <w:pStyle w:val="52"/>
      <w:jc w:val="center"/>
    </w:pPr>
    <w:r>
      <w:fldChar w:fldCharType="begin"/>
    </w:r>
    <w:r>
      <w:instrText xml:space="preserve"> PAGE  \* MERGEFORMAT </w:instrText>
    </w:r>
    <w:r>
      <w:fldChar w:fldCharType="separate"/>
    </w:r>
    <w:r>
      <w:t>5</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02376896"/>
      <w:docPartObj>
        <w:docPartGallery w:val="autotext"/>
      </w:docPartObj>
    </w:sdtPr>
    <w:sdtContent>
      <w:p w14:paraId="1DAC28F6">
        <w:pPr>
          <w:pStyle w:val="21"/>
          <w:jc w:val="center"/>
        </w:pPr>
        <w:r>
          <w:fldChar w:fldCharType="begin"/>
        </w:r>
        <w:r>
          <w:instrText xml:space="preserve">PAGE   \* MERGEFORMAT</w:instrText>
        </w:r>
        <w:r>
          <w:fldChar w:fldCharType="separate"/>
        </w:r>
        <w:r>
          <w:rPr>
            <w:lang w:val="zh-CN"/>
          </w:rPr>
          <w:t>4</w:t>
        </w:r>
        <w:r>
          <w:fldChar w:fldCharType="end"/>
        </w:r>
      </w:p>
    </w:sdtContent>
  </w:sdt>
  <w:p w14:paraId="70AC194A">
    <w:pPr>
      <w:pStyle w:val="2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268BD3">
    <w:pPr>
      <w:pStyle w:val="53"/>
      <w:ind w:right="420"/>
    </w:pPr>
    <w:r>
      <w:t xml:space="preserve">T/CNS </w:t>
    </w:r>
    <w:r>
      <w:rPr>
        <w:rFonts w:hint="eastAsia"/>
        <w:color w:val="FF0000"/>
      </w:rPr>
      <w:t>XXX</w:t>
    </w:r>
    <w:r>
      <w:t>—</w:t>
    </w:r>
    <w:r>
      <w:rPr>
        <w:rFonts w:hint="eastAsia"/>
      </w:rPr>
      <w:t>20</w:t>
    </w:r>
    <w:r>
      <w:t>25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05E3C4">
    <w:pPr>
      <w:pStyle w:val="53"/>
      <w:ind w:right="420"/>
      <w:jc w:val="left"/>
    </w:pPr>
    <w:r>
      <w:t xml:space="preserve">T/CNS </w:t>
    </w:r>
    <w:r>
      <w:rPr>
        <w:rFonts w:hint="eastAsia"/>
        <w:color w:val="FF0000"/>
      </w:rPr>
      <w:t>XXX</w:t>
    </w:r>
    <w:r>
      <w:t>—</w:t>
    </w:r>
    <w:r>
      <w:rPr>
        <w:rFonts w:hint="eastAsia"/>
      </w:rPr>
      <w:t>20</w:t>
    </w:r>
    <w:r>
      <w:t>25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67"/>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1DBF583A"/>
    <w:multiLevelType w:val="multilevel"/>
    <w:tmpl w:val="1DBF583A"/>
    <w:lvl w:ilvl="0" w:tentative="0">
      <w:start w:val="1"/>
      <w:numFmt w:val="decimal"/>
      <w:pStyle w:val="74"/>
      <w:suff w:val="nothing"/>
      <w:lvlText w:val="注%1："/>
      <w:lvlJc w:val="left"/>
      <w:pPr>
        <w:ind w:left="811" w:hanging="448"/>
      </w:pPr>
      <w:rPr>
        <w:rFonts w:hint="eastAsia" w:ascii="黑体" w:eastAsia="黑体"/>
        <w:b w:val="0"/>
        <w:i w:val="0"/>
        <w:sz w:val="18"/>
        <w:szCs w:val="18"/>
        <w:vertAlign w:val="baseline"/>
        <w:lang w:val="en-US"/>
      </w:rPr>
    </w:lvl>
    <w:lvl w:ilvl="1" w:tentative="0">
      <w:start w:val="1"/>
      <w:numFmt w:val="lowerLetter"/>
      <w:lvlText w:val="%2)"/>
      <w:lvlJc w:val="left"/>
      <w:pPr>
        <w:tabs>
          <w:tab w:val="left" w:pos="181"/>
        </w:tabs>
        <w:ind w:left="1174" w:hanging="630"/>
      </w:pPr>
      <w:rPr>
        <w:rFonts w:hint="eastAsia"/>
        <w:vertAlign w:val="baseline"/>
      </w:rPr>
    </w:lvl>
    <w:lvl w:ilvl="2" w:tentative="0">
      <w:start w:val="1"/>
      <w:numFmt w:val="lowerRoman"/>
      <w:lvlText w:val="%3."/>
      <w:lvlJc w:val="right"/>
      <w:pPr>
        <w:tabs>
          <w:tab w:val="left" w:pos="181"/>
        </w:tabs>
        <w:ind w:left="1174" w:hanging="630"/>
      </w:pPr>
      <w:rPr>
        <w:rFonts w:hint="eastAsia"/>
        <w:vertAlign w:val="baseline"/>
      </w:rPr>
    </w:lvl>
    <w:lvl w:ilvl="3" w:tentative="0">
      <w:start w:val="1"/>
      <w:numFmt w:val="decimal"/>
      <w:lvlText w:val="%4."/>
      <w:lvlJc w:val="left"/>
      <w:pPr>
        <w:tabs>
          <w:tab w:val="left" w:pos="181"/>
        </w:tabs>
        <w:ind w:left="1174" w:hanging="630"/>
      </w:pPr>
      <w:rPr>
        <w:rFonts w:hint="eastAsia"/>
        <w:vertAlign w:val="baseline"/>
      </w:rPr>
    </w:lvl>
    <w:lvl w:ilvl="4" w:tentative="0">
      <w:start w:val="1"/>
      <w:numFmt w:val="lowerLetter"/>
      <w:lvlText w:val="%5)"/>
      <w:lvlJc w:val="left"/>
      <w:pPr>
        <w:tabs>
          <w:tab w:val="left" w:pos="181"/>
        </w:tabs>
        <w:ind w:left="1174" w:hanging="630"/>
      </w:pPr>
      <w:rPr>
        <w:rFonts w:hint="eastAsia"/>
        <w:vertAlign w:val="baseline"/>
      </w:rPr>
    </w:lvl>
    <w:lvl w:ilvl="5" w:tentative="0">
      <w:start w:val="1"/>
      <w:numFmt w:val="lowerRoman"/>
      <w:lvlText w:val="%6."/>
      <w:lvlJc w:val="right"/>
      <w:pPr>
        <w:tabs>
          <w:tab w:val="left" w:pos="181"/>
        </w:tabs>
        <w:ind w:left="1174" w:hanging="630"/>
      </w:pPr>
      <w:rPr>
        <w:rFonts w:hint="eastAsia"/>
        <w:vertAlign w:val="baseline"/>
      </w:rPr>
    </w:lvl>
    <w:lvl w:ilvl="6" w:tentative="0">
      <w:start w:val="1"/>
      <w:numFmt w:val="decimal"/>
      <w:lvlText w:val="%7."/>
      <w:lvlJc w:val="left"/>
      <w:pPr>
        <w:tabs>
          <w:tab w:val="left" w:pos="181"/>
        </w:tabs>
        <w:ind w:left="1174" w:hanging="630"/>
      </w:pPr>
      <w:rPr>
        <w:rFonts w:hint="eastAsia"/>
        <w:vertAlign w:val="baseline"/>
      </w:rPr>
    </w:lvl>
    <w:lvl w:ilvl="7" w:tentative="0">
      <w:start w:val="1"/>
      <w:numFmt w:val="lowerLetter"/>
      <w:lvlText w:val="%8)"/>
      <w:lvlJc w:val="left"/>
      <w:pPr>
        <w:tabs>
          <w:tab w:val="left" w:pos="181"/>
        </w:tabs>
        <w:ind w:left="1174" w:hanging="630"/>
      </w:pPr>
      <w:rPr>
        <w:rFonts w:hint="eastAsia"/>
        <w:vertAlign w:val="baseline"/>
      </w:rPr>
    </w:lvl>
    <w:lvl w:ilvl="8" w:tentative="0">
      <w:start w:val="1"/>
      <w:numFmt w:val="lowerRoman"/>
      <w:lvlText w:val="%9."/>
      <w:lvlJc w:val="right"/>
      <w:pPr>
        <w:tabs>
          <w:tab w:val="left" w:pos="181"/>
        </w:tabs>
        <w:ind w:left="1174" w:hanging="630"/>
      </w:pPr>
      <w:rPr>
        <w:rFonts w:hint="eastAsia"/>
        <w:vertAlign w:val="baseline"/>
      </w:rPr>
    </w:lvl>
  </w:abstractNum>
  <w:abstractNum w:abstractNumId="2">
    <w:nsid w:val="1FC91163"/>
    <w:multiLevelType w:val="multilevel"/>
    <w:tmpl w:val="1FC91163"/>
    <w:lvl w:ilvl="0" w:tentative="0">
      <w:start w:val="1"/>
      <w:numFmt w:val="decimal"/>
      <w:pStyle w:val="54"/>
      <w:suff w:val="nothing"/>
      <w:lvlText w:val="%1　"/>
      <w:lvlJc w:val="left"/>
      <w:pPr>
        <w:ind w:left="2126" w:firstLine="0"/>
      </w:pPr>
      <w:rPr>
        <w:rFonts w:hint="eastAsia" w:ascii="黑体" w:hAnsi="Times New Roman" w:eastAsia="黑体"/>
        <w:b w:val="0"/>
        <w:i w:val="0"/>
        <w:sz w:val="21"/>
        <w:szCs w:val="21"/>
      </w:rPr>
    </w:lvl>
    <w:lvl w:ilvl="1" w:tentative="0">
      <w:start w:val="1"/>
      <w:numFmt w:val="decimal"/>
      <w:pStyle w:val="51"/>
      <w:suff w:val="nothing"/>
      <w:lvlText w:val="%1.%2　"/>
      <w:lvlJc w:val="left"/>
      <w:pPr>
        <w:ind w:left="3119"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55"/>
      <w:suff w:val="nothing"/>
      <w:lvlText w:val="%1.%2.%3　"/>
      <w:lvlJc w:val="left"/>
      <w:pPr>
        <w:ind w:left="709" w:firstLine="0"/>
      </w:pPr>
      <w:rPr>
        <w:rFonts w:hint="eastAsia" w:ascii="黑体" w:hAnsi="Times New Roman" w:eastAsia="黑体"/>
        <w:b w:val="0"/>
        <w:i w:val="0"/>
        <w:color w:val="auto"/>
        <w:sz w:val="21"/>
        <w:lang w:val="fr-FR"/>
      </w:rPr>
    </w:lvl>
    <w:lvl w:ilvl="3" w:tentative="0">
      <w:start w:val="1"/>
      <w:numFmt w:val="decimal"/>
      <w:pStyle w:val="60"/>
      <w:suff w:val="nothing"/>
      <w:lvlText w:val="%1.%2.%3.%4　"/>
      <w:lvlJc w:val="left"/>
      <w:pPr>
        <w:ind w:left="0" w:firstLine="0"/>
      </w:pPr>
      <w:rPr>
        <w:rFonts w:hint="eastAsia" w:ascii="黑体" w:hAnsi="Times New Roman" w:eastAsia="黑体"/>
        <w:b w:val="0"/>
        <w:i w:val="0"/>
        <w:sz w:val="21"/>
      </w:rPr>
    </w:lvl>
    <w:lvl w:ilvl="4" w:tentative="0">
      <w:start w:val="1"/>
      <w:numFmt w:val="decimal"/>
      <w:pStyle w:val="64"/>
      <w:suff w:val="nothing"/>
      <w:lvlText w:val="%1.%2.%3.%4.%5　"/>
      <w:lvlJc w:val="left"/>
      <w:pPr>
        <w:ind w:left="0" w:firstLine="0"/>
      </w:pPr>
      <w:rPr>
        <w:rFonts w:hint="eastAsia" w:ascii="黑体" w:hAnsi="Times New Roman" w:eastAsia="黑体"/>
        <w:b w:val="0"/>
        <w:i w:val="0"/>
        <w:sz w:val="21"/>
      </w:rPr>
    </w:lvl>
    <w:lvl w:ilvl="5" w:tentative="0">
      <w:start w:val="1"/>
      <w:numFmt w:val="decimal"/>
      <w:pStyle w:val="65"/>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2A8F7113"/>
    <w:multiLevelType w:val="multilevel"/>
    <w:tmpl w:val="2A8F7113"/>
    <w:lvl w:ilvl="0" w:tentative="0">
      <w:start w:val="1"/>
      <w:numFmt w:val="upperLetter"/>
      <w:pStyle w:val="107"/>
      <w:suff w:val="space"/>
      <w:lvlText w:val="%1"/>
      <w:lvlJc w:val="left"/>
      <w:pPr>
        <w:ind w:left="623" w:hanging="425"/>
      </w:pPr>
      <w:rPr>
        <w:rFonts w:hint="eastAsia"/>
      </w:rPr>
    </w:lvl>
    <w:lvl w:ilvl="1" w:tentative="0">
      <w:start w:val="1"/>
      <w:numFmt w:val="decimal"/>
      <w:pStyle w:val="108"/>
      <w:suff w:val="nothing"/>
      <w:lvlText w:val="图%1.%2　"/>
      <w:lvlJc w:val="left"/>
      <w:pPr>
        <w:ind w:left="6447"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4">
    <w:nsid w:val="2C5917C3"/>
    <w:multiLevelType w:val="multilevel"/>
    <w:tmpl w:val="2C5917C3"/>
    <w:lvl w:ilvl="0" w:tentative="0">
      <w:start w:val="1"/>
      <w:numFmt w:val="none"/>
      <w:pStyle w:val="57"/>
      <w:suff w:val="nothing"/>
      <w:lvlText w:val="%1——"/>
      <w:lvlJc w:val="left"/>
      <w:pPr>
        <w:ind w:left="833" w:hanging="408"/>
      </w:pPr>
      <w:rPr>
        <w:rFonts w:hint="eastAsia"/>
      </w:rPr>
    </w:lvl>
    <w:lvl w:ilvl="1" w:tentative="0">
      <w:start w:val="1"/>
      <w:numFmt w:val="bullet"/>
      <w:pStyle w:val="58"/>
      <w:lvlText w:val=""/>
      <w:lvlJc w:val="left"/>
      <w:pPr>
        <w:tabs>
          <w:tab w:val="left" w:pos="760"/>
        </w:tabs>
        <w:ind w:left="1264" w:hanging="413"/>
      </w:pPr>
      <w:rPr>
        <w:rFonts w:hint="default" w:ascii="Symbol" w:hAnsi="Symbol"/>
        <w:color w:val="auto"/>
      </w:rPr>
    </w:lvl>
    <w:lvl w:ilvl="2" w:tentative="0">
      <w:start w:val="1"/>
      <w:numFmt w:val="bullet"/>
      <w:pStyle w:val="69"/>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5">
    <w:nsid w:val="3D733618"/>
    <w:multiLevelType w:val="multilevel"/>
    <w:tmpl w:val="3D733618"/>
    <w:lvl w:ilvl="0" w:tentative="0">
      <w:start w:val="1"/>
      <w:numFmt w:val="decimal"/>
      <w:pStyle w:val="28"/>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6">
    <w:nsid w:val="44C50F90"/>
    <w:multiLevelType w:val="multilevel"/>
    <w:tmpl w:val="44C50F90"/>
    <w:lvl w:ilvl="0" w:tentative="0">
      <w:start w:val="1"/>
      <w:numFmt w:val="lowerLetter"/>
      <w:pStyle w:val="68"/>
      <w:lvlText w:val="%1)"/>
      <w:lvlJc w:val="left"/>
      <w:pPr>
        <w:tabs>
          <w:tab w:val="left" w:pos="839"/>
        </w:tabs>
        <w:ind w:left="839" w:hanging="419"/>
      </w:pPr>
      <w:rPr>
        <w:rFonts w:hint="eastAsia" w:ascii="宋体" w:hAnsi="宋体" w:eastAsia="宋体"/>
        <w:b w:val="0"/>
        <w:i w:val="0"/>
        <w:sz w:val="20"/>
        <w:szCs w:val="21"/>
      </w:rPr>
    </w:lvl>
    <w:lvl w:ilvl="1" w:tentative="0">
      <w:start w:val="1"/>
      <w:numFmt w:val="decimal"/>
      <w:pStyle w:val="63"/>
      <w:lvlText w:val="%2)"/>
      <w:lvlJc w:val="left"/>
      <w:pPr>
        <w:tabs>
          <w:tab w:val="left" w:pos="1259"/>
        </w:tabs>
        <w:ind w:left="1259" w:hanging="420"/>
      </w:pPr>
      <w:rPr>
        <w:rFonts w:hint="eastAsia" w:ascii="宋体" w:hAnsi="宋体" w:eastAsia="宋体" w:cs="Times New Roman"/>
        <w:b w:val="0"/>
        <w:bCs w:val="0"/>
        <w:i w:val="0"/>
        <w:iCs w:val="0"/>
        <w:caps w:val="0"/>
        <w:strike w:val="0"/>
        <w:dstrike w:val="0"/>
        <w:vanish w:val="0"/>
        <w:color w:val="000000"/>
        <w:spacing w:val="0"/>
        <w:kern w:val="0"/>
        <w:position w:val="0"/>
        <w:sz w:val="20"/>
        <w:szCs w:val="21"/>
        <w:u w:val="none"/>
        <w:vertAlign w:val="baseline"/>
      </w:rPr>
    </w:lvl>
    <w:lvl w:ilvl="2" w:tentative="0">
      <w:start w:val="1"/>
      <w:numFmt w:val="decimal"/>
      <w:pStyle w:val="70"/>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ascii="黑体" w:hAnsi="Times New Roman" w:eastAsia="黑体"/>
        <w:b w:val="0"/>
        <w:i w:val="0"/>
        <w:sz w:val="21"/>
      </w:rPr>
    </w:lvl>
    <w:lvl w:ilvl="4" w:tentative="0">
      <w:start w:val="1"/>
      <w:numFmt w:val="lowerLetter"/>
      <w:lvlText w:val="%5)"/>
      <w:lvlJc w:val="left"/>
      <w:pPr>
        <w:tabs>
          <w:tab w:val="left" w:pos="2517"/>
        </w:tabs>
        <w:ind w:left="2517" w:hanging="419"/>
      </w:pPr>
      <w:rPr>
        <w:rFonts w:hint="eastAsia" w:ascii="黑体" w:hAnsi="Times New Roman" w:eastAsia="黑体"/>
        <w:b w:val="0"/>
        <w:i w:val="0"/>
        <w:sz w:val="21"/>
      </w:rPr>
    </w:lvl>
    <w:lvl w:ilvl="5" w:tentative="0">
      <w:start w:val="1"/>
      <w:numFmt w:val="lowerRoman"/>
      <w:lvlText w:val="%6."/>
      <w:lvlJc w:val="right"/>
      <w:pPr>
        <w:tabs>
          <w:tab w:val="left" w:pos="2942"/>
        </w:tabs>
        <w:ind w:left="2937" w:hanging="420"/>
      </w:pPr>
      <w:rPr>
        <w:rFonts w:hint="eastAsia" w:ascii="黑体" w:hAnsi="Times New Roman" w:eastAsia="黑体"/>
        <w:b w:val="0"/>
        <w:i w:val="0"/>
        <w:sz w:val="21"/>
      </w:rPr>
    </w:lvl>
    <w:lvl w:ilvl="6" w:tentative="0">
      <w:start w:val="1"/>
      <w:numFmt w:val="decimal"/>
      <w:lvlText w:val="%7."/>
      <w:lvlJc w:val="left"/>
      <w:pPr>
        <w:tabs>
          <w:tab w:val="left" w:pos="3362"/>
        </w:tabs>
        <w:ind w:left="3356" w:hanging="414"/>
      </w:pPr>
      <w:rPr>
        <w:rFonts w:hint="eastAsia" w:ascii="黑体" w:hAnsi="Times New Roman" w:eastAsia="黑体"/>
        <w:b w:val="0"/>
        <w:i w:val="0"/>
        <w:sz w:val="21"/>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7">
    <w:nsid w:val="60B55DC2"/>
    <w:multiLevelType w:val="multilevel"/>
    <w:tmpl w:val="60B55DC2"/>
    <w:lvl w:ilvl="0" w:tentative="0">
      <w:start w:val="1"/>
      <w:numFmt w:val="upperLetter"/>
      <w:pStyle w:val="95"/>
      <w:lvlText w:val="%1"/>
      <w:lvlJc w:val="left"/>
      <w:pPr>
        <w:tabs>
          <w:tab w:val="left" w:pos="0"/>
        </w:tabs>
        <w:ind w:left="0" w:hanging="425"/>
      </w:pPr>
      <w:rPr>
        <w:rFonts w:hint="eastAsia"/>
      </w:rPr>
    </w:lvl>
    <w:lvl w:ilvl="1" w:tentative="0">
      <w:start w:val="1"/>
      <w:numFmt w:val="decimal"/>
      <w:pStyle w:val="96"/>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8">
    <w:nsid w:val="657D3FBC"/>
    <w:multiLevelType w:val="multilevel"/>
    <w:tmpl w:val="657D3FBC"/>
    <w:lvl w:ilvl="0" w:tentative="0">
      <w:start w:val="1"/>
      <w:numFmt w:val="upperLetter"/>
      <w:pStyle w:val="93"/>
      <w:suff w:val="nothing"/>
      <w:lvlText w:val="附　录　%1"/>
      <w:lvlJc w:val="left"/>
      <w:pPr>
        <w:ind w:left="0" w:firstLine="0"/>
      </w:pPr>
      <w:rPr>
        <w:rFonts w:hint="eastAsia" w:ascii="黑体" w:hAnsi="Times New Roman" w:eastAsia="黑体"/>
        <w:b w:val="0"/>
        <w:i w:val="0"/>
        <w:spacing w:val="0"/>
        <w:w w:val="100"/>
        <w:sz w:val="21"/>
        <w:lang w:val="en-US"/>
      </w:rPr>
    </w:lvl>
    <w:lvl w:ilvl="1" w:tentative="0">
      <w:start w:val="1"/>
      <w:numFmt w:val="decimal"/>
      <w:pStyle w:val="111"/>
      <w:suff w:val="nothing"/>
      <w:lvlText w:val="%1.%2　"/>
      <w:lvlJc w:val="left"/>
      <w:pPr>
        <w:ind w:left="2694" w:firstLine="0"/>
      </w:pPr>
      <w:rPr>
        <w:rFonts w:hint="eastAsia" w:ascii="黑体" w:hAnsi="Times New Roman" w:eastAsia="黑体"/>
        <w:b w:val="0"/>
        <w:i w:val="0"/>
        <w:snapToGrid/>
        <w:spacing w:val="0"/>
        <w:w w:val="100"/>
        <w:kern w:val="21"/>
        <w:sz w:val="21"/>
      </w:rPr>
    </w:lvl>
    <w:lvl w:ilvl="2" w:tentative="0">
      <w:start w:val="1"/>
      <w:numFmt w:val="decimal"/>
      <w:pStyle w:val="112"/>
      <w:suff w:val="nothing"/>
      <w:lvlText w:val="%1.%2.%3　"/>
      <w:lvlJc w:val="left"/>
      <w:pPr>
        <w:ind w:left="0" w:firstLine="0"/>
      </w:pPr>
      <w:rPr>
        <w:rFonts w:hint="eastAsia" w:ascii="黑体" w:hAnsi="Times New Roman" w:eastAsia="黑体"/>
        <w:b w:val="0"/>
        <w:i w:val="0"/>
        <w:sz w:val="21"/>
      </w:rPr>
    </w:lvl>
    <w:lvl w:ilvl="3" w:tentative="0">
      <w:start w:val="1"/>
      <w:numFmt w:val="decimal"/>
      <w:pStyle w:val="97"/>
      <w:suff w:val="nothing"/>
      <w:lvlText w:val="%1.%2.%3.%4　"/>
      <w:lvlJc w:val="left"/>
      <w:pPr>
        <w:ind w:left="0" w:firstLine="0"/>
      </w:pPr>
      <w:rPr>
        <w:rFonts w:hint="eastAsia" w:ascii="黑体" w:hAnsi="Times New Roman" w:eastAsia="黑体"/>
        <w:b w:val="0"/>
        <w:i w:val="0"/>
        <w:sz w:val="21"/>
      </w:rPr>
    </w:lvl>
    <w:lvl w:ilvl="4" w:tentative="0">
      <w:start w:val="1"/>
      <w:numFmt w:val="decimal"/>
      <w:pStyle w:val="102"/>
      <w:suff w:val="nothing"/>
      <w:lvlText w:val="%1.%2.%3.%4.%5　"/>
      <w:lvlJc w:val="left"/>
      <w:pPr>
        <w:ind w:left="0" w:firstLine="0"/>
      </w:pPr>
      <w:rPr>
        <w:rFonts w:hint="eastAsia" w:ascii="黑体" w:hAnsi="Times New Roman" w:eastAsia="黑体"/>
        <w:b w:val="0"/>
        <w:i w:val="0"/>
        <w:sz w:val="21"/>
      </w:rPr>
    </w:lvl>
    <w:lvl w:ilvl="5" w:tentative="0">
      <w:start w:val="1"/>
      <w:numFmt w:val="decimal"/>
      <w:pStyle w:val="105"/>
      <w:suff w:val="nothing"/>
      <w:lvlText w:val="%1.%2.%3.%4.%5.%6　"/>
      <w:lvlJc w:val="left"/>
      <w:pPr>
        <w:ind w:left="0" w:firstLine="0"/>
      </w:pPr>
      <w:rPr>
        <w:rFonts w:hint="eastAsia" w:ascii="黑体" w:hAnsi="Times New Roman" w:eastAsia="黑体"/>
        <w:b w:val="0"/>
        <w:i w:val="0"/>
        <w:sz w:val="21"/>
      </w:rPr>
    </w:lvl>
    <w:lvl w:ilvl="6" w:tentative="0">
      <w:start w:val="1"/>
      <w:numFmt w:val="decimal"/>
      <w:pStyle w:val="109"/>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9">
    <w:nsid w:val="6D6C07CD"/>
    <w:multiLevelType w:val="multilevel"/>
    <w:tmpl w:val="6D6C07CD"/>
    <w:lvl w:ilvl="0" w:tentative="0">
      <w:start w:val="1"/>
      <w:numFmt w:val="lowerLetter"/>
      <w:pStyle w:val="114"/>
      <w:lvlText w:val="%1)"/>
      <w:lvlJc w:val="left"/>
      <w:pPr>
        <w:tabs>
          <w:tab w:val="left" w:pos="839"/>
        </w:tabs>
        <w:ind w:left="839" w:hanging="419"/>
      </w:pPr>
      <w:rPr>
        <w:rFonts w:hint="eastAsia" w:ascii="宋体" w:eastAsia="宋体"/>
        <w:b w:val="0"/>
        <w:i w:val="0"/>
        <w:sz w:val="21"/>
      </w:rPr>
    </w:lvl>
    <w:lvl w:ilvl="1" w:tentative="0">
      <w:start w:val="1"/>
      <w:numFmt w:val="decimal"/>
      <w:pStyle w:val="104"/>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num w:numId="1">
    <w:abstractNumId w:val="5"/>
  </w:num>
  <w:num w:numId="2">
    <w:abstractNumId w:val="2"/>
  </w:num>
  <w:num w:numId="3">
    <w:abstractNumId w:val="4"/>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8"/>
  </w:num>
  <w:num w:numId="8">
    <w:abstractNumId w:val="7"/>
  </w:num>
  <w:num w:numId="9">
    <w:abstractNumId w:val="9"/>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4EB"/>
    <w:rsid w:val="00011073"/>
    <w:rsid w:val="00011285"/>
    <w:rsid w:val="00020446"/>
    <w:rsid w:val="00025ED6"/>
    <w:rsid w:val="0003756E"/>
    <w:rsid w:val="00045674"/>
    <w:rsid w:val="00046864"/>
    <w:rsid w:val="00050EE5"/>
    <w:rsid w:val="00055A7C"/>
    <w:rsid w:val="00067E18"/>
    <w:rsid w:val="00071DCC"/>
    <w:rsid w:val="00072564"/>
    <w:rsid w:val="000730C5"/>
    <w:rsid w:val="00074F8D"/>
    <w:rsid w:val="000815F9"/>
    <w:rsid w:val="000A06C6"/>
    <w:rsid w:val="000A3C5E"/>
    <w:rsid w:val="000A5D1B"/>
    <w:rsid w:val="000B12F5"/>
    <w:rsid w:val="000B232E"/>
    <w:rsid w:val="000B2395"/>
    <w:rsid w:val="000B32CD"/>
    <w:rsid w:val="000C5D41"/>
    <w:rsid w:val="000C5F21"/>
    <w:rsid w:val="000C6438"/>
    <w:rsid w:val="000D536C"/>
    <w:rsid w:val="000E7A7E"/>
    <w:rsid w:val="000F4F18"/>
    <w:rsid w:val="0010500D"/>
    <w:rsid w:val="00105159"/>
    <w:rsid w:val="00106AE9"/>
    <w:rsid w:val="00106FAD"/>
    <w:rsid w:val="0013087D"/>
    <w:rsid w:val="00130886"/>
    <w:rsid w:val="00135055"/>
    <w:rsid w:val="00137605"/>
    <w:rsid w:val="00142A03"/>
    <w:rsid w:val="001439B4"/>
    <w:rsid w:val="0014641C"/>
    <w:rsid w:val="00150C78"/>
    <w:rsid w:val="00165A85"/>
    <w:rsid w:val="00187794"/>
    <w:rsid w:val="0019206B"/>
    <w:rsid w:val="00192825"/>
    <w:rsid w:val="001A2055"/>
    <w:rsid w:val="001C349F"/>
    <w:rsid w:val="001C4ADC"/>
    <w:rsid w:val="001D5E78"/>
    <w:rsid w:val="001D636C"/>
    <w:rsid w:val="001D7F5E"/>
    <w:rsid w:val="001E1F99"/>
    <w:rsid w:val="001F1FA4"/>
    <w:rsid w:val="0020061D"/>
    <w:rsid w:val="00201589"/>
    <w:rsid w:val="00205F72"/>
    <w:rsid w:val="00211000"/>
    <w:rsid w:val="00214118"/>
    <w:rsid w:val="0021649D"/>
    <w:rsid w:val="0022208E"/>
    <w:rsid w:val="00230F8F"/>
    <w:rsid w:val="002353E1"/>
    <w:rsid w:val="00241C26"/>
    <w:rsid w:val="002448E4"/>
    <w:rsid w:val="00253D21"/>
    <w:rsid w:val="00255738"/>
    <w:rsid w:val="00255FC2"/>
    <w:rsid w:val="00261CDC"/>
    <w:rsid w:val="00262043"/>
    <w:rsid w:val="002715DA"/>
    <w:rsid w:val="00280579"/>
    <w:rsid w:val="002814FA"/>
    <w:rsid w:val="00283E67"/>
    <w:rsid w:val="002B2AF6"/>
    <w:rsid w:val="002B4466"/>
    <w:rsid w:val="002B7181"/>
    <w:rsid w:val="002C6343"/>
    <w:rsid w:val="002F4865"/>
    <w:rsid w:val="00310867"/>
    <w:rsid w:val="00311340"/>
    <w:rsid w:val="003179F9"/>
    <w:rsid w:val="00326A91"/>
    <w:rsid w:val="003274C1"/>
    <w:rsid w:val="00327DEF"/>
    <w:rsid w:val="00330506"/>
    <w:rsid w:val="00363704"/>
    <w:rsid w:val="003671A5"/>
    <w:rsid w:val="003679A8"/>
    <w:rsid w:val="00381262"/>
    <w:rsid w:val="00383232"/>
    <w:rsid w:val="00387BA2"/>
    <w:rsid w:val="0039670B"/>
    <w:rsid w:val="003A1F28"/>
    <w:rsid w:val="003A57E3"/>
    <w:rsid w:val="003A5E97"/>
    <w:rsid w:val="003B2BFA"/>
    <w:rsid w:val="003B315B"/>
    <w:rsid w:val="003B3F9F"/>
    <w:rsid w:val="003B6152"/>
    <w:rsid w:val="003E3491"/>
    <w:rsid w:val="003E4289"/>
    <w:rsid w:val="003E7B96"/>
    <w:rsid w:val="003F22F7"/>
    <w:rsid w:val="003F4F3E"/>
    <w:rsid w:val="0040055B"/>
    <w:rsid w:val="00402AEF"/>
    <w:rsid w:val="00403790"/>
    <w:rsid w:val="00404A97"/>
    <w:rsid w:val="00422471"/>
    <w:rsid w:val="0042290A"/>
    <w:rsid w:val="00425AFA"/>
    <w:rsid w:val="00427000"/>
    <w:rsid w:val="00431797"/>
    <w:rsid w:val="004324C8"/>
    <w:rsid w:val="0043688E"/>
    <w:rsid w:val="00437B28"/>
    <w:rsid w:val="004421A6"/>
    <w:rsid w:val="00452398"/>
    <w:rsid w:val="00461A9D"/>
    <w:rsid w:val="0047236B"/>
    <w:rsid w:val="00475C71"/>
    <w:rsid w:val="00475E6E"/>
    <w:rsid w:val="00480ABA"/>
    <w:rsid w:val="004872F3"/>
    <w:rsid w:val="004A60C5"/>
    <w:rsid w:val="004B30B2"/>
    <w:rsid w:val="004B3AF3"/>
    <w:rsid w:val="004C6155"/>
    <w:rsid w:val="004D204A"/>
    <w:rsid w:val="004D392E"/>
    <w:rsid w:val="004D4E11"/>
    <w:rsid w:val="004E67B1"/>
    <w:rsid w:val="004E6DE2"/>
    <w:rsid w:val="004F64BB"/>
    <w:rsid w:val="004F7C2D"/>
    <w:rsid w:val="00500E25"/>
    <w:rsid w:val="0050198C"/>
    <w:rsid w:val="00503420"/>
    <w:rsid w:val="00505CAE"/>
    <w:rsid w:val="00510C77"/>
    <w:rsid w:val="00513305"/>
    <w:rsid w:val="00514EEC"/>
    <w:rsid w:val="00522D6F"/>
    <w:rsid w:val="00524116"/>
    <w:rsid w:val="00524980"/>
    <w:rsid w:val="00526F54"/>
    <w:rsid w:val="0053651C"/>
    <w:rsid w:val="00545018"/>
    <w:rsid w:val="00545370"/>
    <w:rsid w:val="00547F73"/>
    <w:rsid w:val="00555637"/>
    <w:rsid w:val="005557F8"/>
    <w:rsid w:val="00556678"/>
    <w:rsid w:val="00561620"/>
    <w:rsid w:val="00570F35"/>
    <w:rsid w:val="00572B23"/>
    <w:rsid w:val="00573ABF"/>
    <w:rsid w:val="005848C7"/>
    <w:rsid w:val="005A6045"/>
    <w:rsid w:val="005C192D"/>
    <w:rsid w:val="005C503D"/>
    <w:rsid w:val="005D327F"/>
    <w:rsid w:val="005D347D"/>
    <w:rsid w:val="005E7B79"/>
    <w:rsid w:val="005F00AA"/>
    <w:rsid w:val="006034F4"/>
    <w:rsid w:val="00613BA1"/>
    <w:rsid w:val="0061663B"/>
    <w:rsid w:val="00620E27"/>
    <w:rsid w:val="00624E13"/>
    <w:rsid w:val="006268E8"/>
    <w:rsid w:val="00636A01"/>
    <w:rsid w:val="006432E0"/>
    <w:rsid w:val="0064384B"/>
    <w:rsid w:val="0064408E"/>
    <w:rsid w:val="006461C0"/>
    <w:rsid w:val="006548B7"/>
    <w:rsid w:val="00670A06"/>
    <w:rsid w:val="006819C6"/>
    <w:rsid w:val="00690548"/>
    <w:rsid w:val="00697AF6"/>
    <w:rsid w:val="006A11EB"/>
    <w:rsid w:val="006A564B"/>
    <w:rsid w:val="006A5A92"/>
    <w:rsid w:val="006A5ABE"/>
    <w:rsid w:val="006B3E64"/>
    <w:rsid w:val="006B5DDE"/>
    <w:rsid w:val="006C2558"/>
    <w:rsid w:val="006C3EBF"/>
    <w:rsid w:val="006D08ED"/>
    <w:rsid w:val="006D26E6"/>
    <w:rsid w:val="006D36D0"/>
    <w:rsid w:val="006D401E"/>
    <w:rsid w:val="006D4914"/>
    <w:rsid w:val="006D5755"/>
    <w:rsid w:val="006D7D85"/>
    <w:rsid w:val="006E1C38"/>
    <w:rsid w:val="006F1EC3"/>
    <w:rsid w:val="006F2E81"/>
    <w:rsid w:val="00702069"/>
    <w:rsid w:val="007023BD"/>
    <w:rsid w:val="00710718"/>
    <w:rsid w:val="00725023"/>
    <w:rsid w:val="00726263"/>
    <w:rsid w:val="00732970"/>
    <w:rsid w:val="00735D35"/>
    <w:rsid w:val="0075264A"/>
    <w:rsid w:val="00756D05"/>
    <w:rsid w:val="0076021B"/>
    <w:rsid w:val="00775AFD"/>
    <w:rsid w:val="00791804"/>
    <w:rsid w:val="00791AE9"/>
    <w:rsid w:val="00792780"/>
    <w:rsid w:val="00793D04"/>
    <w:rsid w:val="00794F58"/>
    <w:rsid w:val="00795A99"/>
    <w:rsid w:val="0079682C"/>
    <w:rsid w:val="007A444B"/>
    <w:rsid w:val="007B60FB"/>
    <w:rsid w:val="007C1FC6"/>
    <w:rsid w:val="007C46C1"/>
    <w:rsid w:val="007D181F"/>
    <w:rsid w:val="007D1F43"/>
    <w:rsid w:val="007D3C9E"/>
    <w:rsid w:val="007E315A"/>
    <w:rsid w:val="007E342B"/>
    <w:rsid w:val="007F14E7"/>
    <w:rsid w:val="00800B3C"/>
    <w:rsid w:val="008108DA"/>
    <w:rsid w:val="0081626C"/>
    <w:rsid w:val="00817236"/>
    <w:rsid w:val="00817442"/>
    <w:rsid w:val="0084304C"/>
    <w:rsid w:val="008446AE"/>
    <w:rsid w:val="00856D9C"/>
    <w:rsid w:val="00861FF0"/>
    <w:rsid w:val="008823AC"/>
    <w:rsid w:val="0088462A"/>
    <w:rsid w:val="0088747B"/>
    <w:rsid w:val="008A4F4B"/>
    <w:rsid w:val="008A6DF2"/>
    <w:rsid w:val="008B0BF1"/>
    <w:rsid w:val="008B11AF"/>
    <w:rsid w:val="008B1ACA"/>
    <w:rsid w:val="008D42CA"/>
    <w:rsid w:val="008D7D19"/>
    <w:rsid w:val="008E50B4"/>
    <w:rsid w:val="008F404C"/>
    <w:rsid w:val="008F40D6"/>
    <w:rsid w:val="008F4692"/>
    <w:rsid w:val="008F4922"/>
    <w:rsid w:val="008F607D"/>
    <w:rsid w:val="00901504"/>
    <w:rsid w:val="00924269"/>
    <w:rsid w:val="00926623"/>
    <w:rsid w:val="0092746D"/>
    <w:rsid w:val="00927BE7"/>
    <w:rsid w:val="009333EB"/>
    <w:rsid w:val="009442C6"/>
    <w:rsid w:val="009573EA"/>
    <w:rsid w:val="00962BE1"/>
    <w:rsid w:val="009706F7"/>
    <w:rsid w:val="00981996"/>
    <w:rsid w:val="009970B2"/>
    <w:rsid w:val="009A3260"/>
    <w:rsid w:val="009A6293"/>
    <w:rsid w:val="009A7DD8"/>
    <w:rsid w:val="009D0CBA"/>
    <w:rsid w:val="009D347B"/>
    <w:rsid w:val="009D790B"/>
    <w:rsid w:val="009E1F54"/>
    <w:rsid w:val="009E20A7"/>
    <w:rsid w:val="009E296B"/>
    <w:rsid w:val="009E7590"/>
    <w:rsid w:val="009F1B97"/>
    <w:rsid w:val="009F2618"/>
    <w:rsid w:val="009F5752"/>
    <w:rsid w:val="009F5AA6"/>
    <w:rsid w:val="009F714B"/>
    <w:rsid w:val="00A05B9E"/>
    <w:rsid w:val="00A0681E"/>
    <w:rsid w:val="00A22D37"/>
    <w:rsid w:val="00A350BE"/>
    <w:rsid w:val="00A35EAF"/>
    <w:rsid w:val="00A45F20"/>
    <w:rsid w:val="00A52076"/>
    <w:rsid w:val="00A540FF"/>
    <w:rsid w:val="00A6368F"/>
    <w:rsid w:val="00A64185"/>
    <w:rsid w:val="00A73549"/>
    <w:rsid w:val="00A765F3"/>
    <w:rsid w:val="00A804D2"/>
    <w:rsid w:val="00A83791"/>
    <w:rsid w:val="00A86745"/>
    <w:rsid w:val="00A95E18"/>
    <w:rsid w:val="00A95ED0"/>
    <w:rsid w:val="00AA046B"/>
    <w:rsid w:val="00AA0CE4"/>
    <w:rsid w:val="00AB2E86"/>
    <w:rsid w:val="00AB4950"/>
    <w:rsid w:val="00AD1313"/>
    <w:rsid w:val="00AD3080"/>
    <w:rsid w:val="00AD6C7D"/>
    <w:rsid w:val="00AE1AC2"/>
    <w:rsid w:val="00AE5CE2"/>
    <w:rsid w:val="00AE6FB3"/>
    <w:rsid w:val="00AF0793"/>
    <w:rsid w:val="00B04594"/>
    <w:rsid w:val="00B137A6"/>
    <w:rsid w:val="00B21715"/>
    <w:rsid w:val="00B24667"/>
    <w:rsid w:val="00B2489B"/>
    <w:rsid w:val="00B255B0"/>
    <w:rsid w:val="00B3428B"/>
    <w:rsid w:val="00B37252"/>
    <w:rsid w:val="00B56A50"/>
    <w:rsid w:val="00B71891"/>
    <w:rsid w:val="00B774F6"/>
    <w:rsid w:val="00B812D3"/>
    <w:rsid w:val="00B855AF"/>
    <w:rsid w:val="00B91145"/>
    <w:rsid w:val="00B9378A"/>
    <w:rsid w:val="00B9481A"/>
    <w:rsid w:val="00BA0D6C"/>
    <w:rsid w:val="00BA23DE"/>
    <w:rsid w:val="00BA6ADF"/>
    <w:rsid w:val="00BB3673"/>
    <w:rsid w:val="00BC3E6B"/>
    <w:rsid w:val="00BD1F68"/>
    <w:rsid w:val="00BE724B"/>
    <w:rsid w:val="00BF3A15"/>
    <w:rsid w:val="00BF6E88"/>
    <w:rsid w:val="00C002E8"/>
    <w:rsid w:val="00C0060D"/>
    <w:rsid w:val="00C009F5"/>
    <w:rsid w:val="00C06360"/>
    <w:rsid w:val="00C10B1B"/>
    <w:rsid w:val="00C123DF"/>
    <w:rsid w:val="00C12407"/>
    <w:rsid w:val="00C25807"/>
    <w:rsid w:val="00C35E2E"/>
    <w:rsid w:val="00C35FF8"/>
    <w:rsid w:val="00C41604"/>
    <w:rsid w:val="00C4776E"/>
    <w:rsid w:val="00C50E06"/>
    <w:rsid w:val="00C540EE"/>
    <w:rsid w:val="00C57A91"/>
    <w:rsid w:val="00C6529B"/>
    <w:rsid w:val="00C657F7"/>
    <w:rsid w:val="00C72D1F"/>
    <w:rsid w:val="00C76A52"/>
    <w:rsid w:val="00C807E9"/>
    <w:rsid w:val="00C81FA3"/>
    <w:rsid w:val="00C87F3A"/>
    <w:rsid w:val="00C91371"/>
    <w:rsid w:val="00C934EF"/>
    <w:rsid w:val="00CA1179"/>
    <w:rsid w:val="00CA4872"/>
    <w:rsid w:val="00CB4F91"/>
    <w:rsid w:val="00CB7A08"/>
    <w:rsid w:val="00CC778F"/>
    <w:rsid w:val="00CD2FEB"/>
    <w:rsid w:val="00CE03AD"/>
    <w:rsid w:val="00CE445C"/>
    <w:rsid w:val="00CE6146"/>
    <w:rsid w:val="00CE6B64"/>
    <w:rsid w:val="00CF658A"/>
    <w:rsid w:val="00D0613E"/>
    <w:rsid w:val="00D06217"/>
    <w:rsid w:val="00D067A2"/>
    <w:rsid w:val="00D06D3B"/>
    <w:rsid w:val="00D10EDE"/>
    <w:rsid w:val="00D1107B"/>
    <w:rsid w:val="00D130FF"/>
    <w:rsid w:val="00D15A99"/>
    <w:rsid w:val="00D1798A"/>
    <w:rsid w:val="00D24A51"/>
    <w:rsid w:val="00D27370"/>
    <w:rsid w:val="00D30766"/>
    <w:rsid w:val="00D4718A"/>
    <w:rsid w:val="00D47E98"/>
    <w:rsid w:val="00D50784"/>
    <w:rsid w:val="00D6163C"/>
    <w:rsid w:val="00D82FC0"/>
    <w:rsid w:val="00D87601"/>
    <w:rsid w:val="00D913A7"/>
    <w:rsid w:val="00D92E24"/>
    <w:rsid w:val="00D94962"/>
    <w:rsid w:val="00D95F7E"/>
    <w:rsid w:val="00DB091D"/>
    <w:rsid w:val="00DB1938"/>
    <w:rsid w:val="00DB45B1"/>
    <w:rsid w:val="00DB6894"/>
    <w:rsid w:val="00DB7BE9"/>
    <w:rsid w:val="00DC1751"/>
    <w:rsid w:val="00DC24B5"/>
    <w:rsid w:val="00DC45B2"/>
    <w:rsid w:val="00DD3C6C"/>
    <w:rsid w:val="00DD3E07"/>
    <w:rsid w:val="00DF0BEA"/>
    <w:rsid w:val="00DF45B1"/>
    <w:rsid w:val="00E00675"/>
    <w:rsid w:val="00E034BE"/>
    <w:rsid w:val="00E0718B"/>
    <w:rsid w:val="00E07CDA"/>
    <w:rsid w:val="00E13684"/>
    <w:rsid w:val="00E2014D"/>
    <w:rsid w:val="00E231AB"/>
    <w:rsid w:val="00E23D72"/>
    <w:rsid w:val="00E24AFD"/>
    <w:rsid w:val="00E53CD5"/>
    <w:rsid w:val="00E56D53"/>
    <w:rsid w:val="00E60BCC"/>
    <w:rsid w:val="00E63082"/>
    <w:rsid w:val="00E84160"/>
    <w:rsid w:val="00E91004"/>
    <w:rsid w:val="00E92192"/>
    <w:rsid w:val="00E95BBB"/>
    <w:rsid w:val="00EA1D09"/>
    <w:rsid w:val="00EC2F73"/>
    <w:rsid w:val="00EC418E"/>
    <w:rsid w:val="00EC5B34"/>
    <w:rsid w:val="00EC5EE1"/>
    <w:rsid w:val="00EF2B01"/>
    <w:rsid w:val="00EF548A"/>
    <w:rsid w:val="00EF6116"/>
    <w:rsid w:val="00F3219A"/>
    <w:rsid w:val="00F330FF"/>
    <w:rsid w:val="00F36D02"/>
    <w:rsid w:val="00F469BE"/>
    <w:rsid w:val="00F508A8"/>
    <w:rsid w:val="00F67408"/>
    <w:rsid w:val="00F71344"/>
    <w:rsid w:val="00F86089"/>
    <w:rsid w:val="00F864EB"/>
    <w:rsid w:val="00F867B3"/>
    <w:rsid w:val="00F936A8"/>
    <w:rsid w:val="00F95192"/>
    <w:rsid w:val="00F97430"/>
    <w:rsid w:val="00FA0448"/>
    <w:rsid w:val="00FA6C45"/>
    <w:rsid w:val="00FB3326"/>
    <w:rsid w:val="00FB3AB4"/>
    <w:rsid w:val="00FC4ADC"/>
    <w:rsid w:val="00FC6702"/>
    <w:rsid w:val="00FC73A0"/>
    <w:rsid w:val="00FD0FDA"/>
    <w:rsid w:val="00FD7635"/>
    <w:rsid w:val="00FE0867"/>
    <w:rsid w:val="00FE17F3"/>
    <w:rsid w:val="00FE5C2E"/>
    <w:rsid w:val="00FF3B81"/>
    <w:rsid w:val="00FF5908"/>
    <w:rsid w:val="078A6EFC"/>
    <w:rsid w:val="0E5F6ADB"/>
    <w:rsid w:val="1947321A"/>
    <w:rsid w:val="1BF8266B"/>
    <w:rsid w:val="2D3D2F3E"/>
    <w:rsid w:val="32E3095D"/>
    <w:rsid w:val="3C836D14"/>
    <w:rsid w:val="51AA38D4"/>
    <w:rsid w:val="74B862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qFormat="1" w:unhideWhenUsed="0" w:uiPriority="0" w:semiHidden="0" w:name="index 2"/>
    <w:lsdException w:qFormat="1"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semiHidden="0" w:name="footnote text"/>
    <w:lsdException w:qFormat="1" w:unhideWhenUsed="0" w:uiPriority="99" w:semiHidden="0" w:name="annotation text"/>
    <w:lsdException w:qFormat="1" w:uiPriority="0" w:semiHidden="0" w:name="header"/>
    <w:lsdException w:qFormat="1" w:uiPriority="99" w:semiHidden="0" w:name="footer"/>
    <w:lsdException w:qFormat="1" w:unhideWhenUsed="0" w:uiPriority="0" w:semiHidden="0" w:name="index heading"/>
    <w:lsdException w:qFormat="1" w:unhideWhenUsed="0" w:uiPriority="0" w:semiHidden="0" w:name="caption"/>
    <w:lsdException w:uiPriority="99" w:name="table of figures"/>
    <w:lsdException w:uiPriority="99" w:name="envelope address"/>
    <w:lsdException w:uiPriority="99" w:name="envelope return"/>
    <w:lsdException w:unhideWhenUsed="0" w:uiPriority="0" w:name="footnote reference"/>
    <w:lsdException w:qFormat="1" w:unhideWhenUsed="0" w:uiPriority="99" w:semiHidden="0" w:name="annotation reference"/>
    <w:lsdException w:uiPriority="99" w:name="line number"/>
    <w:lsdException w:qFormat="1" w:unhideWhenUsed="0" w:uiPriority="0" w:semiHidden="0"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7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77"/>
    <w:semiHidden/>
    <w:unhideWhenUsed/>
    <w:qFormat/>
    <w:uiPriority w:val="9"/>
    <w:pPr>
      <w:keepNext/>
      <w:keepLines/>
      <w:spacing w:before="260" w:after="260" w:line="416" w:lineRule="auto"/>
      <w:outlineLvl w:val="2"/>
    </w:pPr>
    <w:rPr>
      <w:b/>
      <w:bCs/>
      <w:sz w:val="32"/>
      <w:szCs w:val="32"/>
    </w:rPr>
  </w:style>
  <w:style w:type="character" w:default="1" w:styleId="40">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autoRedefine/>
    <w:semiHidden/>
    <w:qFormat/>
    <w:uiPriority w:val="0"/>
    <w:pPr>
      <w:tabs>
        <w:tab w:val="right" w:leader="dot" w:pos="9241"/>
      </w:tabs>
      <w:ind w:firstLine="505" w:firstLineChars="500"/>
      <w:jc w:val="left"/>
    </w:pPr>
    <w:rPr>
      <w:rFonts w:ascii="宋体"/>
      <w:szCs w:val="21"/>
    </w:rPr>
  </w:style>
  <w:style w:type="paragraph" w:styleId="6">
    <w:name w:val="index 8"/>
    <w:basedOn w:val="1"/>
    <w:next w:val="1"/>
    <w:autoRedefine/>
    <w:qFormat/>
    <w:uiPriority w:val="0"/>
    <w:pPr>
      <w:ind w:left="1680" w:hanging="210"/>
      <w:jc w:val="left"/>
    </w:pPr>
    <w:rPr>
      <w:rFonts w:ascii="Calibri" w:hAnsi="Calibri"/>
      <w:sz w:val="20"/>
      <w:szCs w:val="20"/>
    </w:rPr>
  </w:style>
  <w:style w:type="paragraph" w:styleId="7">
    <w:name w:val="caption"/>
    <w:basedOn w:val="1"/>
    <w:next w:val="1"/>
    <w:qFormat/>
    <w:uiPriority w:val="0"/>
    <w:pPr>
      <w:spacing w:before="152" w:after="160"/>
    </w:pPr>
    <w:rPr>
      <w:rFonts w:ascii="Arial" w:hAnsi="Arial" w:eastAsia="黑体" w:cs="Arial"/>
      <w:sz w:val="20"/>
      <w:szCs w:val="20"/>
    </w:rPr>
  </w:style>
  <w:style w:type="paragraph" w:styleId="8">
    <w:name w:val="index 5"/>
    <w:basedOn w:val="1"/>
    <w:next w:val="1"/>
    <w:autoRedefine/>
    <w:qFormat/>
    <w:uiPriority w:val="0"/>
    <w:pPr>
      <w:ind w:left="1050" w:hanging="210"/>
      <w:jc w:val="left"/>
    </w:pPr>
    <w:rPr>
      <w:rFonts w:ascii="Calibri" w:hAnsi="Calibri"/>
      <w:sz w:val="20"/>
      <w:szCs w:val="20"/>
    </w:rPr>
  </w:style>
  <w:style w:type="paragraph" w:styleId="9">
    <w:name w:val="Document Map"/>
    <w:basedOn w:val="1"/>
    <w:link w:val="134"/>
    <w:semiHidden/>
    <w:qFormat/>
    <w:uiPriority w:val="0"/>
    <w:pPr>
      <w:shd w:val="clear" w:color="auto" w:fill="000080"/>
    </w:pPr>
  </w:style>
  <w:style w:type="paragraph" w:styleId="10">
    <w:name w:val="annotation text"/>
    <w:basedOn w:val="1"/>
    <w:link w:val="162"/>
    <w:qFormat/>
    <w:uiPriority w:val="99"/>
    <w:pPr>
      <w:jc w:val="left"/>
    </w:pPr>
  </w:style>
  <w:style w:type="paragraph" w:styleId="11">
    <w:name w:val="index 6"/>
    <w:basedOn w:val="1"/>
    <w:next w:val="1"/>
    <w:autoRedefine/>
    <w:uiPriority w:val="0"/>
    <w:pPr>
      <w:ind w:left="1260" w:hanging="210"/>
      <w:jc w:val="left"/>
    </w:pPr>
    <w:rPr>
      <w:rFonts w:ascii="Calibri" w:hAnsi="Calibri"/>
      <w:sz w:val="20"/>
      <w:szCs w:val="20"/>
    </w:rPr>
  </w:style>
  <w:style w:type="paragraph" w:styleId="12">
    <w:name w:val="Body Text"/>
    <w:basedOn w:val="1"/>
    <w:link w:val="180"/>
    <w:qFormat/>
    <w:uiPriority w:val="1"/>
    <w:pPr>
      <w:spacing w:line="500" w:lineRule="exact"/>
      <w:ind w:firstLine="560" w:firstLineChars="200"/>
    </w:pPr>
    <w:rPr>
      <w:rFonts w:eastAsia="仿宋"/>
      <w:kern w:val="0"/>
      <w:sz w:val="28"/>
      <w:szCs w:val="28"/>
      <w:lang w:eastAsia="en-US"/>
    </w:rPr>
  </w:style>
  <w:style w:type="paragraph" w:styleId="13">
    <w:name w:val="index 4"/>
    <w:basedOn w:val="1"/>
    <w:next w:val="1"/>
    <w:autoRedefine/>
    <w:uiPriority w:val="0"/>
    <w:pPr>
      <w:ind w:left="840" w:hanging="210"/>
      <w:jc w:val="left"/>
    </w:pPr>
    <w:rPr>
      <w:rFonts w:ascii="Calibri" w:hAnsi="Calibri"/>
      <w:sz w:val="20"/>
      <w:szCs w:val="20"/>
    </w:rPr>
  </w:style>
  <w:style w:type="paragraph" w:styleId="14">
    <w:name w:val="toc 5"/>
    <w:basedOn w:val="1"/>
    <w:next w:val="1"/>
    <w:autoRedefine/>
    <w:semiHidden/>
    <w:uiPriority w:val="0"/>
    <w:pPr>
      <w:tabs>
        <w:tab w:val="right" w:leader="dot" w:pos="9241"/>
      </w:tabs>
      <w:ind w:firstLine="300" w:firstLineChars="300"/>
      <w:jc w:val="left"/>
    </w:pPr>
    <w:rPr>
      <w:rFonts w:ascii="宋体"/>
      <w:szCs w:val="21"/>
    </w:rPr>
  </w:style>
  <w:style w:type="paragraph" w:styleId="15">
    <w:name w:val="toc 3"/>
    <w:basedOn w:val="1"/>
    <w:next w:val="1"/>
    <w:autoRedefine/>
    <w:qFormat/>
    <w:uiPriority w:val="39"/>
    <w:pPr>
      <w:tabs>
        <w:tab w:val="right" w:leader="dot" w:pos="9241"/>
      </w:tabs>
      <w:ind w:firstLine="102" w:firstLineChars="100"/>
      <w:jc w:val="left"/>
    </w:pPr>
    <w:rPr>
      <w:rFonts w:ascii="宋体"/>
      <w:szCs w:val="21"/>
    </w:rPr>
  </w:style>
  <w:style w:type="paragraph" w:styleId="16">
    <w:name w:val="toc 8"/>
    <w:basedOn w:val="1"/>
    <w:next w:val="1"/>
    <w:autoRedefine/>
    <w:semiHidden/>
    <w:qFormat/>
    <w:uiPriority w:val="0"/>
    <w:pPr>
      <w:tabs>
        <w:tab w:val="right" w:leader="dot" w:pos="9241"/>
      </w:tabs>
      <w:ind w:firstLine="607" w:firstLineChars="600"/>
      <w:jc w:val="left"/>
    </w:pPr>
    <w:rPr>
      <w:rFonts w:ascii="宋体"/>
      <w:szCs w:val="21"/>
    </w:rPr>
  </w:style>
  <w:style w:type="paragraph" w:styleId="17">
    <w:name w:val="index 3"/>
    <w:basedOn w:val="1"/>
    <w:next w:val="1"/>
    <w:autoRedefine/>
    <w:qFormat/>
    <w:uiPriority w:val="0"/>
    <w:pPr>
      <w:ind w:left="630" w:hanging="210"/>
      <w:jc w:val="left"/>
    </w:pPr>
    <w:rPr>
      <w:rFonts w:ascii="Calibri" w:hAnsi="Calibri"/>
      <w:sz w:val="20"/>
      <w:szCs w:val="20"/>
    </w:rPr>
  </w:style>
  <w:style w:type="paragraph" w:styleId="18">
    <w:name w:val="Date"/>
    <w:basedOn w:val="1"/>
    <w:next w:val="1"/>
    <w:link w:val="181"/>
    <w:semiHidden/>
    <w:unhideWhenUsed/>
    <w:qFormat/>
    <w:uiPriority w:val="99"/>
    <w:pPr>
      <w:ind w:left="100" w:leftChars="2500"/>
    </w:pPr>
  </w:style>
  <w:style w:type="paragraph" w:styleId="19">
    <w:name w:val="endnote text"/>
    <w:basedOn w:val="1"/>
    <w:link w:val="133"/>
    <w:semiHidden/>
    <w:qFormat/>
    <w:uiPriority w:val="0"/>
    <w:pPr>
      <w:snapToGrid w:val="0"/>
      <w:jc w:val="left"/>
    </w:pPr>
  </w:style>
  <w:style w:type="paragraph" w:styleId="20">
    <w:name w:val="Balloon Text"/>
    <w:basedOn w:val="1"/>
    <w:link w:val="161"/>
    <w:qFormat/>
    <w:uiPriority w:val="0"/>
    <w:rPr>
      <w:sz w:val="18"/>
      <w:szCs w:val="18"/>
    </w:rPr>
  </w:style>
  <w:style w:type="paragraph" w:styleId="21">
    <w:name w:val="footer"/>
    <w:basedOn w:val="1"/>
    <w:link w:val="48"/>
    <w:unhideWhenUsed/>
    <w:qFormat/>
    <w:uiPriority w:val="99"/>
    <w:pPr>
      <w:tabs>
        <w:tab w:val="center" w:pos="4153"/>
        <w:tab w:val="right" w:pos="8306"/>
      </w:tabs>
      <w:snapToGrid w:val="0"/>
      <w:jc w:val="left"/>
    </w:pPr>
    <w:rPr>
      <w:sz w:val="18"/>
      <w:szCs w:val="18"/>
    </w:rPr>
  </w:style>
  <w:style w:type="paragraph" w:styleId="22">
    <w:name w:val="header"/>
    <w:basedOn w:val="1"/>
    <w:link w:val="47"/>
    <w:unhideWhenUsed/>
    <w:qFormat/>
    <w:uiPriority w:val="0"/>
    <w:pPr>
      <w:pBdr>
        <w:bottom w:val="single" w:color="auto" w:sz="6" w:space="1"/>
      </w:pBdr>
      <w:tabs>
        <w:tab w:val="center" w:pos="4153"/>
        <w:tab w:val="right" w:pos="8306"/>
      </w:tabs>
      <w:snapToGrid w:val="0"/>
      <w:jc w:val="center"/>
    </w:pPr>
    <w:rPr>
      <w:sz w:val="18"/>
      <w:szCs w:val="18"/>
    </w:rPr>
  </w:style>
  <w:style w:type="paragraph" w:styleId="23">
    <w:name w:val="toc 1"/>
    <w:basedOn w:val="1"/>
    <w:next w:val="1"/>
    <w:autoRedefine/>
    <w:qFormat/>
    <w:uiPriority w:val="39"/>
    <w:pPr>
      <w:tabs>
        <w:tab w:val="right" w:leader="dot" w:pos="9241"/>
      </w:tabs>
      <w:spacing w:before="78" w:beforeLines="25" w:after="78" w:afterLines="25"/>
    </w:pPr>
    <w:rPr>
      <w:rFonts w:ascii="宋体"/>
      <w:szCs w:val="21"/>
    </w:rPr>
  </w:style>
  <w:style w:type="paragraph" w:styleId="24">
    <w:name w:val="toc 4"/>
    <w:basedOn w:val="1"/>
    <w:next w:val="1"/>
    <w:autoRedefine/>
    <w:semiHidden/>
    <w:qFormat/>
    <w:uiPriority w:val="0"/>
    <w:pPr>
      <w:tabs>
        <w:tab w:val="right" w:leader="dot" w:pos="9241"/>
      </w:tabs>
      <w:ind w:firstLine="198" w:firstLineChars="200"/>
      <w:jc w:val="left"/>
    </w:pPr>
    <w:rPr>
      <w:rFonts w:ascii="宋体"/>
      <w:szCs w:val="21"/>
    </w:rPr>
  </w:style>
  <w:style w:type="paragraph" w:styleId="25">
    <w:name w:val="index heading"/>
    <w:basedOn w:val="1"/>
    <w:next w:val="26"/>
    <w:qFormat/>
    <w:uiPriority w:val="0"/>
    <w:pPr>
      <w:spacing w:before="120" w:after="120"/>
      <w:jc w:val="center"/>
    </w:pPr>
    <w:rPr>
      <w:rFonts w:ascii="Calibri" w:hAnsi="Calibri"/>
      <w:b/>
      <w:bCs/>
      <w:iCs/>
      <w:szCs w:val="20"/>
    </w:rPr>
  </w:style>
  <w:style w:type="paragraph" w:styleId="26">
    <w:name w:val="index 1"/>
    <w:basedOn w:val="1"/>
    <w:next w:val="27"/>
    <w:uiPriority w:val="0"/>
    <w:pPr>
      <w:tabs>
        <w:tab w:val="right" w:leader="dot" w:pos="9299"/>
      </w:tabs>
      <w:jc w:val="left"/>
    </w:pPr>
    <w:rPr>
      <w:rFonts w:ascii="宋体"/>
      <w:szCs w:val="21"/>
    </w:rPr>
  </w:style>
  <w:style w:type="paragraph" w:customStyle="1" w:styleId="27">
    <w:name w:val="段"/>
    <w:link w:val="50"/>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0"/>
      <w:sz w:val="21"/>
      <w:szCs w:val="20"/>
      <w:lang w:val="en-US" w:eastAsia="zh-CN" w:bidi="ar-SA"/>
    </w:rPr>
  </w:style>
  <w:style w:type="paragraph" w:styleId="28">
    <w:name w:val="footnote text"/>
    <w:basedOn w:val="1"/>
    <w:link w:val="115"/>
    <w:qFormat/>
    <w:uiPriority w:val="0"/>
    <w:pPr>
      <w:numPr>
        <w:ilvl w:val="0"/>
        <w:numId w:val="1"/>
      </w:numPr>
      <w:snapToGrid w:val="0"/>
      <w:jc w:val="left"/>
    </w:pPr>
    <w:rPr>
      <w:rFonts w:ascii="宋体"/>
      <w:sz w:val="18"/>
      <w:szCs w:val="18"/>
    </w:rPr>
  </w:style>
  <w:style w:type="paragraph" w:styleId="29">
    <w:name w:val="toc 6"/>
    <w:basedOn w:val="1"/>
    <w:next w:val="1"/>
    <w:autoRedefine/>
    <w:semiHidden/>
    <w:qFormat/>
    <w:uiPriority w:val="0"/>
    <w:pPr>
      <w:tabs>
        <w:tab w:val="right" w:leader="dot" w:pos="9241"/>
      </w:tabs>
      <w:ind w:firstLine="403" w:firstLineChars="400"/>
      <w:jc w:val="left"/>
    </w:pPr>
    <w:rPr>
      <w:rFonts w:ascii="宋体"/>
      <w:szCs w:val="21"/>
    </w:rPr>
  </w:style>
  <w:style w:type="paragraph" w:styleId="30">
    <w:name w:val="index 7"/>
    <w:basedOn w:val="1"/>
    <w:next w:val="1"/>
    <w:autoRedefine/>
    <w:qFormat/>
    <w:uiPriority w:val="0"/>
    <w:pPr>
      <w:ind w:left="1470" w:hanging="210"/>
      <w:jc w:val="left"/>
    </w:pPr>
    <w:rPr>
      <w:rFonts w:ascii="Calibri" w:hAnsi="Calibri"/>
      <w:sz w:val="20"/>
      <w:szCs w:val="20"/>
    </w:rPr>
  </w:style>
  <w:style w:type="paragraph" w:styleId="31">
    <w:name w:val="index 9"/>
    <w:basedOn w:val="1"/>
    <w:next w:val="1"/>
    <w:autoRedefine/>
    <w:qFormat/>
    <w:uiPriority w:val="0"/>
    <w:pPr>
      <w:ind w:left="1890" w:hanging="210"/>
      <w:jc w:val="left"/>
    </w:pPr>
    <w:rPr>
      <w:rFonts w:ascii="Calibri" w:hAnsi="Calibri"/>
      <w:sz w:val="20"/>
      <w:szCs w:val="20"/>
    </w:rPr>
  </w:style>
  <w:style w:type="paragraph" w:styleId="32">
    <w:name w:val="toc 2"/>
    <w:basedOn w:val="1"/>
    <w:next w:val="1"/>
    <w:autoRedefine/>
    <w:qFormat/>
    <w:uiPriority w:val="39"/>
    <w:pPr>
      <w:tabs>
        <w:tab w:val="right" w:leader="dot" w:pos="9241"/>
      </w:tabs>
    </w:pPr>
    <w:rPr>
      <w:rFonts w:ascii="宋体"/>
      <w:szCs w:val="21"/>
    </w:rPr>
  </w:style>
  <w:style w:type="paragraph" w:styleId="33">
    <w:name w:val="toc 9"/>
    <w:basedOn w:val="1"/>
    <w:next w:val="1"/>
    <w:autoRedefine/>
    <w:semiHidden/>
    <w:qFormat/>
    <w:uiPriority w:val="0"/>
    <w:pPr>
      <w:ind w:left="1470"/>
      <w:jc w:val="left"/>
    </w:pPr>
    <w:rPr>
      <w:sz w:val="20"/>
      <w:szCs w:val="20"/>
    </w:rPr>
  </w:style>
  <w:style w:type="paragraph" w:styleId="34">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35">
    <w:name w:val="index 2"/>
    <w:basedOn w:val="1"/>
    <w:next w:val="1"/>
    <w:autoRedefine/>
    <w:qFormat/>
    <w:uiPriority w:val="0"/>
    <w:pPr>
      <w:ind w:left="420" w:hanging="210"/>
      <w:jc w:val="left"/>
    </w:pPr>
    <w:rPr>
      <w:rFonts w:ascii="Calibri" w:hAnsi="Calibri"/>
      <w:sz w:val="20"/>
      <w:szCs w:val="20"/>
    </w:rPr>
  </w:style>
  <w:style w:type="paragraph" w:styleId="36">
    <w:name w:val="Title"/>
    <w:basedOn w:val="1"/>
    <w:next w:val="1"/>
    <w:link w:val="171"/>
    <w:qFormat/>
    <w:uiPriority w:val="0"/>
    <w:pPr>
      <w:spacing w:before="240" w:after="60"/>
      <w:jc w:val="center"/>
      <w:outlineLvl w:val="0"/>
    </w:pPr>
    <w:rPr>
      <w:rFonts w:ascii="Cambria" w:hAnsi="Cambria"/>
      <w:b/>
      <w:bCs/>
      <w:sz w:val="32"/>
      <w:szCs w:val="32"/>
    </w:rPr>
  </w:style>
  <w:style w:type="paragraph" w:styleId="37">
    <w:name w:val="annotation subject"/>
    <w:basedOn w:val="10"/>
    <w:next w:val="10"/>
    <w:link w:val="163"/>
    <w:qFormat/>
    <w:uiPriority w:val="0"/>
    <w:rPr>
      <w:b/>
      <w:bCs/>
    </w:rPr>
  </w:style>
  <w:style w:type="table" w:styleId="39">
    <w:name w:val="Table Grid"/>
    <w:basedOn w:val="38"/>
    <w:qFormat/>
    <w:uiPriority w:val="39"/>
    <w:rPr>
      <w:rFonts w:ascii="宋体" w:hAnsi="Times New Roman" w:eastAsia="宋体" w:cs="Times New Roman"/>
      <w:kern w:val="0"/>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1">
    <w:name w:val="endnote reference"/>
    <w:semiHidden/>
    <w:qFormat/>
    <w:uiPriority w:val="0"/>
    <w:rPr>
      <w:vertAlign w:val="superscript"/>
    </w:rPr>
  </w:style>
  <w:style w:type="character" w:styleId="42">
    <w:name w:val="page number"/>
    <w:qFormat/>
    <w:uiPriority w:val="0"/>
    <w:rPr>
      <w:rFonts w:ascii="Times New Roman" w:hAnsi="Times New Roman" w:eastAsia="宋体"/>
      <w:sz w:val="18"/>
    </w:rPr>
  </w:style>
  <w:style w:type="character" w:styleId="43">
    <w:name w:val="FollowedHyperlink"/>
    <w:qFormat/>
    <w:uiPriority w:val="0"/>
    <w:rPr>
      <w:color w:val="800080"/>
      <w:u w:val="single"/>
    </w:rPr>
  </w:style>
  <w:style w:type="character" w:styleId="44">
    <w:name w:val="Hyperlink"/>
    <w:qFormat/>
    <w:uiPriority w:val="99"/>
    <w:rPr>
      <w:color w:val="0000FF"/>
      <w:spacing w:val="0"/>
      <w:w w:val="100"/>
      <w:szCs w:val="21"/>
      <w:u w:val="single"/>
    </w:rPr>
  </w:style>
  <w:style w:type="character" w:styleId="45">
    <w:name w:val="annotation reference"/>
    <w:qFormat/>
    <w:uiPriority w:val="99"/>
    <w:rPr>
      <w:sz w:val="21"/>
      <w:szCs w:val="21"/>
    </w:rPr>
  </w:style>
  <w:style w:type="character" w:styleId="46">
    <w:name w:val="footnote reference"/>
    <w:semiHidden/>
    <w:uiPriority w:val="0"/>
    <w:rPr>
      <w:vertAlign w:val="superscript"/>
    </w:rPr>
  </w:style>
  <w:style w:type="character" w:customStyle="1" w:styleId="47">
    <w:name w:val="页眉 Char"/>
    <w:basedOn w:val="40"/>
    <w:link w:val="22"/>
    <w:qFormat/>
    <w:uiPriority w:val="0"/>
    <w:rPr>
      <w:sz w:val="18"/>
      <w:szCs w:val="18"/>
    </w:rPr>
  </w:style>
  <w:style w:type="character" w:customStyle="1" w:styleId="48">
    <w:name w:val="页脚 Char"/>
    <w:basedOn w:val="40"/>
    <w:link w:val="21"/>
    <w:uiPriority w:val="99"/>
    <w:rPr>
      <w:sz w:val="18"/>
      <w:szCs w:val="18"/>
    </w:rPr>
  </w:style>
  <w:style w:type="character" w:customStyle="1" w:styleId="49">
    <w:name w:val="标题 1 Char"/>
    <w:basedOn w:val="40"/>
    <w:link w:val="2"/>
    <w:qFormat/>
    <w:uiPriority w:val="0"/>
    <w:rPr>
      <w:rFonts w:ascii="Times New Roman" w:hAnsi="Times New Roman" w:eastAsia="宋体" w:cs="Times New Roman"/>
      <w:b/>
      <w:bCs/>
      <w:kern w:val="44"/>
      <w:sz w:val="44"/>
      <w:szCs w:val="44"/>
    </w:rPr>
  </w:style>
  <w:style w:type="character" w:customStyle="1" w:styleId="50">
    <w:name w:val="段 Char"/>
    <w:link w:val="27"/>
    <w:qFormat/>
    <w:uiPriority w:val="0"/>
    <w:rPr>
      <w:rFonts w:ascii="宋体" w:hAnsi="Times New Roman" w:eastAsia="宋体" w:cs="Times New Roman"/>
      <w:kern w:val="0"/>
      <w:szCs w:val="20"/>
    </w:rPr>
  </w:style>
  <w:style w:type="paragraph" w:customStyle="1" w:styleId="51">
    <w:name w:val="一级条标题"/>
    <w:next w:val="27"/>
    <w:qFormat/>
    <w:uiPriority w:val="0"/>
    <w:pPr>
      <w:numPr>
        <w:ilvl w:val="1"/>
        <w:numId w:val="2"/>
      </w:numPr>
      <w:spacing w:beforeLines="50" w:afterLines="50"/>
      <w:outlineLvl w:val="2"/>
    </w:pPr>
    <w:rPr>
      <w:rFonts w:ascii="黑体" w:hAnsi="Times New Roman" w:eastAsia="黑体" w:cs="Times New Roman"/>
      <w:kern w:val="0"/>
      <w:sz w:val="21"/>
      <w:szCs w:val="21"/>
      <w:lang w:val="en-US" w:eastAsia="zh-CN" w:bidi="ar-SA"/>
    </w:rPr>
  </w:style>
  <w:style w:type="paragraph" w:customStyle="1" w:styleId="52">
    <w:name w:val="标准书脚_奇数页"/>
    <w:qFormat/>
    <w:uiPriority w:val="0"/>
    <w:pPr>
      <w:spacing w:before="120"/>
      <w:ind w:right="198"/>
      <w:jc w:val="right"/>
    </w:pPr>
    <w:rPr>
      <w:rFonts w:ascii="宋体" w:hAnsi="Times New Roman" w:eastAsia="宋体" w:cs="Times New Roman"/>
      <w:kern w:val="0"/>
      <w:sz w:val="18"/>
      <w:szCs w:val="18"/>
      <w:lang w:val="en-US" w:eastAsia="zh-CN" w:bidi="ar-SA"/>
    </w:rPr>
  </w:style>
  <w:style w:type="paragraph" w:customStyle="1" w:styleId="53">
    <w:name w:val="标准书眉_奇数页"/>
    <w:next w:val="1"/>
    <w:qFormat/>
    <w:uiPriority w:val="0"/>
    <w:pPr>
      <w:tabs>
        <w:tab w:val="center" w:pos="4154"/>
        <w:tab w:val="right" w:pos="8306"/>
      </w:tabs>
      <w:spacing w:after="220"/>
      <w:jc w:val="right"/>
    </w:pPr>
    <w:rPr>
      <w:rFonts w:ascii="黑体" w:hAnsi="Times New Roman" w:eastAsia="黑体" w:cs="Times New Roman"/>
      <w:kern w:val="0"/>
      <w:sz w:val="21"/>
      <w:szCs w:val="21"/>
      <w:lang w:val="en-US" w:eastAsia="zh-CN" w:bidi="ar-SA"/>
    </w:rPr>
  </w:style>
  <w:style w:type="paragraph" w:customStyle="1" w:styleId="54">
    <w:name w:val="章标题"/>
    <w:next w:val="27"/>
    <w:qFormat/>
    <w:uiPriority w:val="0"/>
    <w:pPr>
      <w:numPr>
        <w:ilvl w:val="0"/>
        <w:numId w:val="2"/>
      </w:numPr>
      <w:spacing w:beforeLines="100" w:afterLines="100"/>
      <w:jc w:val="both"/>
      <w:outlineLvl w:val="1"/>
    </w:pPr>
    <w:rPr>
      <w:rFonts w:ascii="黑体" w:hAnsi="Times New Roman" w:eastAsia="黑体" w:cs="Times New Roman"/>
      <w:kern w:val="0"/>
      <w:sz w:val="21"/>
      <w:szCs w:val="20"/>
      <w:lang w:val="en-US" w:eastAsia="zh-CN" w:bidi="ar-SA"/>
    </w:rPr>
  </w:style>
  <w:style w:type="paragraph" w:customStyle="1" w:styleId="55">
    <w:name w:val="二级条标题"/>
    <w:basedOn w:val="51"/>
    <w:next w:val="27"/>
    <w:qFormat/>
    <w:uiPriority w:val="0"/>
    <w:pPr>
      <w:numPr>
        <w:ilvl w:val="2"/>
      </w:numPr>
      <w:spacing w:before="50" w:after="50"/>
      <w:outlineLvl w:val="3"/>
    </w:pPr>
  </w:style>
  <w:style w:type="paragraph" w:customStyle="1" w:styleId="56">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kern w:val="0"/>
      <w:sz w:val="28"/>
      <w:szCs w:val="28"/>
      <w:lang w:val="en-US" w:eastAsia="zh-CN" w:bidi="ar-SA"/>
    </w:rPr>
  </w:style>
  <w:style w:type="paragraph" w:customStyle="1" w:styleId="57">
    <w:name w:val="列项——（一级）"/>
    <w:uiPriority w:val="0"/>
    <w:pPr>
      <w:widowControl w:val="0"/>
      <w:numPr>
        <w:ilvl w:val="0"/>
        <w:numId w:val="3"/>
      </w:numPr>
      <w:jc w:val="both"/>
    </w:pPr>
    <w:rPr>
      <w:rFonts w:ascii="宋体" w:hAnsi="Times New Roman" w:eastAsia="宋体" w:cs="Times New Roman"/>
      <w:kern w:val="0"/>
      <w:sz w:val="21"/>
      <w:szCs w:val="20"/>
      <w:lang w:val="en-US" w:eastAsia="zh-CN" w:bidi="ar-SA"/>
    </w:rPr>
  </w:style>
  <w:style w:type="paragraph" w:customStyle="1" w:styleId="58">
    <w:name w:val="列项●（二级）"/>
    <w:qFormat/>
    <w:uiPriority w:val="0"/>
    <w:pPr>
      <w:numPr>
        <w:ilvl w:val="1"/>
        <w:numId w:val="3"/>
      </w:numPr>
      <w:tabs>
        <w:tab w:val="left" w:pos="840"/>
      </w:tabs>
      <w:jc w:val="both"/>
    </w:pPr>
    <w:rPr>
      <w:rFonts w:ascii="宋体" w:hAnsi="Times New Roman" w:eastAsia="宋体" w:cs="Times New Roman"/>
      <w:kern w:val="0"/>
      <w:sz w:val="21"/>
      <w:szCs w:val="20"/>
      <w:lang w:val="en-US" w:eastAsia="zh-CN" w:bidi="ar-SA"/>
    </w:rPr>
  </w:style>
  <w:style w:type="paragraph" w:customStyle="1" w:styleId="59">
    <w:name w:val="目次、标准名称标题"/>
    <w:basedOn w:val="1"/>
    <w:next w:val="27"/>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60">
    <w:name w:val="三级条标题"/>
    <w:basedOn w:val="55"/>
    <w:next w:val="27"/>
    <w:qFormat/>
    <w:uiPriority w:val="0"/>
    <w:pPr>
      <w:numPr>
        <w:ilvl w:val="3"/>
      </w:numPr>
      <w:outlineLvl w:val="4"/>
    </w:pPr>
  </w:style>
  <w:style w:type="paragraph" w:customStyle="1" w:styleId="61">
    <w:name w:val="示例"/>
    <w:next w:val="62"/>
    <w:uiPriority w:val="0"/>
    <w:pPr>
      <w:widowControl w:val="0"/>
      <w:ind w:firstLine="363"/>
      <w:jc w:val="both"/>
    </w:pPr>
    <w:rPr>
      <w:rFonts w:ascii="宋体" w:hAnsi="Times New Roman" w:eastAsia="宋体" w:cs="Times New Roman"/>
      <w:kern w:val="0"/>
      <w:sz w:val="18"/>
      <w:szCs w:val="18"/>
      <w:lang w:val="en-US" w:eastAsia="zh-CN" w:bidi="ar-SA"/>
    </w:rPr>
  </w:style>
  <w:style w:type="paragraph" w:customStyle="1" w:styleId="62">
    <w:name w:val="示例内容"/>
    <w:qFormat/>
    <w:uiPriority w:val="0"/>
    <w:pPr>
      <w:ind w:firstLine="200" w:firstLineChars="200"/>
    </w:pPr>
    <w:rPr>
      <w:rFonts w:ascii="宋体" w:hAnsi="Times New Roman" w:eastAsia="宋体" w:cs="Times New Roman"/>
      <w:kern w:val="0"/>
      <w:sz w:val="18"/>
      <w:szCs w:val="18"/>
      <w:lang w:val="en-US" w:eastAsia="zh-CN" w:bidi="ar-SA"/>
    </w:rPr>
  </w:style>
  <w:style w:type="paragraph" w:customStyle="1" w:styleId="63">
    <w:name w:val="数字编号列项（二级）"/>
    <w:uiPriority w:val="0"/>
    <w:pPr>
      <w:numPr>
        <w:ilvl w:val="1"/>
        <w:numId w:val="4"/>
      </w:numPr>
      <w:jc w:val="both"/>
    </w:pPr>
    <w:rPr>
      <w:rFonts w:ascii="宋体" w:hAnsi="Times New Roman" w:eastAsia="宋体" w:cs="Times New Roman"/>
      <w:kern w:val="0"/>
      <w:sz w:val="21"/>
      <w:szCs w:val="20"/>
      <w:lang w:val="en-US" w:eastAsia="zh-CN" w:bidi="ar-SA"/>
    </w:rPr>
  </w:style>
  <w:style w:type="paragraph" w:customStyle="1" w:styleId="64">
    <w:name w:val="四级条标题"/>
    <w:basedOn w:val="60"/>
    <w:next w:val="27"/>
    <w:qFormat/>
    <w:uiPriority w:val="0"/>
    <w:pPr>
      <w:numPr>
        <w:ilvl w:val="4"/>
      </w:numPr>
      <w:outlineLvl w:val="5"/>
    </w:pPr>
  </w:style>
  <w:style w:type="paragraph" w:customStyle="1" w:styleId="65">
    <w:name w:val="五级条标题"/>
    <w:basedOn w:val="64"/>
    <w:next w:val="27"/>
    <w:qFormat/>
    <w:uiPriority w:val="0"/>
    <w:pPr>
      <w:numPr>
        <w:ilvl w:val="5"/>
      </w:numPr>
      <w:outlineLvl w:val="6"/>
    </w:pPr>
  </w:style>
  <w:style w:type="paragraph" w:customStyle="1" w:styleId="66">
    <w:name w:val="注："/>
    <w:next w:val="27"/>
    <w:qFormat/>
    <w:uiPriority w:val="0"/>
    <w:pPr>
      <w:widowControl w:val="0"/>
      <w:autoSpaceDE w:val="0"/>
      <w:autoSpaceDN w:val="0"/>
      <w:ind w:left="726" w:hanging="363"/>
      <w:jc w:val="both"/>
    </w:pPr>
    <w:rPr>
      <w:rFonts w:ascii="宋体" w:hAnsi="Times New Roman" w:eastAsia="宋体" w:cs="Times New Roman"/>
      <w:kern w:val="0"/>
      <w:sz w:val="18"/>
      <w:szCs w:val="18"/>
      <w:lang w:val="en-US" w:eastAsia="zh-CN" w:bidi="ar-SA"/>
    </w:rPr>
  </w:style>
  <w:style w:type="paragraph" w:customStyle="1" w:styleId="67">
    <w:name w:val="注×："/>
    <w:qFormat/>
    <w:uiPriority w:val="0"/>
    <w:pPr>
      <w:widowControl w:val="0"/>
      <w:numPr>
        <w:ilvl w:val="0"/>
        <w:numId w:val="5"/>
      </w:numPr>
      <w:autoSpaceDE w:val="0"/>
      <w:autoSpaceDN w:val="0"/>
      <w:jc w:val="both"/>
    </w:pPr>
    <w:rPr>
      <w:rFonts w:ascii="宋体" w:hAnsi="Times New Roman" w:eastAsia="宋体" w:cs="Times New Roman"/>
      <w:kern w:val="0"/>
      <w:sz w:val="18"/>
      <w:szCs w:val="18"/>
      <w:lang w:val="en-US" w:eastAsia="zh-CN" w:bidi="ar-SA"/>
    </w:rPr>
  </w:style>
  <w:style w:type="paragraph" w:customStyle="1" w:styleId="68">
    <w:name w:val="字母编号列项（一级）"/>
    <w:qFormat/>
    <w:uiPriority w:val="0"/>
    <w:pPr>
      <w:numPr>
        <w:ilvl w:val="0"/>
        <w:numId w:val="4"/>
      </w:numPr>
      <w:jc w:val="both"/>
    </w:pPr>
    <w:rPr>
      <w:rFonts w:ascii="宋体" w:hAnsi="Times New Roman" w:eastAsia="宋体" w:cs="Times New Roman"/>
      <w:kern w:val="0"/>
      <w:sz w:val="21"/>
      <w:szCs w:val="20"/>
      <w:lang w:val="en-US" w:eastAsia="zh-CN" w:bidi="ar-SA"/>
    </w:rPr>
  </w:style>
  <w:style w:type="paragraph" w:customStyle="1" w:styleId="69">
    <w:name w:val="列项◆（三级）"/>
    <w:basedOn w:val="1"/>
    <w:qFormat/>
    <w:uiPriority w:val="0"/>
    <w:pPr>
      <w:numPr>
        <w:ilvl w:val="2"/>
        <w:numId w:val="3"/>
      </w:numPr>
    </w:pPr>
    <w:rPr>
      <w:rFonts w:ascii="宋体"/>
      <w:szCs w:val="21"/>
    </w:rPr>
  </w:style>
  <w:style w:type="paragraph" w:customStyle="1" w:styleId="70">
    <w:name w:val="编号列项（三级）"/>
    <w:uiPriority w:val="0"/>
    <w:pPr>
      <w:numPr>
        <w:ilvl w:val="2"/>
        <w:numId w:val="4"/>
      </w:numPr>
    </w:pPr>
    <w:rPr>
      <w:rFonts w:ascii="宋体" w:hAnsi="Times New Roman" w:eastAsia="宋体" w:cs="Times New Roman"/>
      <w:kern w:val="0"/>
      <w:sz w:val="21"/>
      <w:szCs w:val="20"/>
      <w:lang w:val="en-US" w:eastAsia="zh-CN" w:bidi="ar-SA"/>
    </w:rPr>
  </w:style>
  <w:style w:type="paragraph" w:customStyle="1" w:styleId="71">
    <w:name w:val="示例×："/>
    <w:basedOn w:val="54"/>
    <w:qFormat/>
    <w:uiPriority w:val="0"/>
    <w:pPr>
      <w:numPr>
        <w:numId w:val="0"/>
      </w:numPr>
      <w:spacing w:beforeLines="0" w:afterLines="0"/>
      <w:ind w:firstLine="363"/>
      <w:outlineLvl w:val="9"/>
    </w:pPr>
    <w:rPr>
      <w:rFonts w:ascii="宋体" w:eastAsia="宋体"/>
      <w:sz w:val="18"/>
      <w:szCs w:val="18"/>
    </w:rPr>
  </w:style>
  <w:style w:type="paragraph" w:customStyle="1" w:styleId="72">
    <w:name w:val="二级无"/>
    <w:basedOn w:val="55"/>
    <w:uiPriority w:val="0"/>
    <w:pPr>
      <w:spacing w:beforeLines="0" w:afterLines="0"/>
    </w:pPr>
    <w:rPr>
      <w:rFonts w:ascii="宋体" w:eastAsia="宋体"/>
    </w:rPr>
  </w:style>
  <w:style w:type="paragraph" w:customStyle="1" w:styleId="73">
    <w:name w:val="注：（正文）"/>
    <w:basedOn w:val="66"/>
    <w:next w:val="27"/>
    <w:uiPriority w:val="0"/>
  </w:style>
  <w:style w:type="paragraph" w:customStyle="1" w:styleId="74">
    <w:name w:val="注×：（正文）"/>
    <w:uiPriority w:val="0"/>
    <w:pPr>
      <w:numPr>
        <w:ilvl w:val="0"/>
        <w:numId w:val="6"/>
      </w:numPr>
      <w:jc w:val="both"/>
    </w:pPr>
    <w:rPr>
      <w:rFonts w:ascii="宋体" w:hAnsi="Times New Roman" w:eastAsia="宋体" w:cs="Times New Roman"/>
      <w:kern w:val="0"/>
      <w:sz w:val="18"/>
      <w:szCs w:val="18"/>
      <w:lang w:val="en-US" w:eastAsia="zh-CN" w:bidi="ar-SA"/>
    </w:rPr>
  </w:style>
  <w:style w:type="paragraph" w:customStyle="1" w:styleId="75">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kern w:val="0"/>
      <w:sz w:val="96"/>
      <w:szCs w:val="96"/>
      <w:lang w:val="en-US" w:eastAsia="zh-CN" w:bidi="ar-SA"/>
    </w:rPr>
  </w:style>
  <w:style w:type="paragraph" w:customStyle="1" w:styleId="76">
    <w:name w:val="标准称谓"/>
    <w:next w:val="1"/>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kern w:val="0"/>
      <w:sz w:val="48"/>
      <w:szCs w:val="20"/>
      <w:lang w:val="en-US" w:eastAsia="zh-CN" w:bidi="ar-SA"/>
    </w:rPr>
  </w:style>
  <w:style w:type="paragraph" w:customStyle="1" w:styleId="77">
    <w:name w:val="标准书脚_偶数页"/>
    <w:qFormat/>
    <w:uiPriority w:val="0"/>
    <w:pPr>
      <w:spacing w:before="120"/>
      <w:ind w:left="221"/>
    </w:pPr>
    <w:rPr>
      <w:rFonts w:ascii="宋体" w:hAnsi="Times New Roman" w:eastAsia="宋体" w:cs="Times New Roman"/>
      <w:kern w:val="0"/>
      <w:sz w:val="18"/>
      <w:szCs w:val="18"/>
      <w:lang w:val="en-US" w:eastAsia="zh-CN" w:bidi="ar-SA"/>
    </w:rPr>
  </w:style>
  <w:style w:type="paragraph" w:customStyle="1" w:styleId="78">
    <w:name w:val="标准书眉_偶数页"/>
    <w:basedOn w:val="53"/>
    <w:next w:val="1"/>
    <w:qFormat/>
    <w:uiPriority w:val="0"/>
    <w:pPr>
      <w:jc w:val="left"/>
    </w:pPr>
  </w:style>
  <w:style w:type="paragraph" w:customStyle="1" w:styleId="79">
    <w:name w:val="标准书眉一"/>
    <w:qFormat/>
    <w:uiPriority w:val="0"/>
    <w:pPr>
      <w:jc w:val="both"/>
    </w:pPr>
    <w:rPr>
      <w:rFonts w:ascii="Times New Roman" w:hAnsi="Times New Roman" w:eastAsia="宋体" w:cs="Times New Roman"/>
      <w:kern w:val="0"/>
      <w:sz w:val="20"/>
      <w:szCs w:val="20"/>
      <w:lang w:val="en-US" w:eastAsia="zh-CN" w:bidi="ar-SA"/>
    </w:rPr>
  </w:style>
  <w:style w:type="paragraph" w:customStyle="1" w:styleId="80">
    <w:name w:val="参考文献"/>
    <w:basedOn w:val="1"/>
    <w:next w:val="27"/>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81">
    <w:name w:val="参考文献、索引标题"/>
    <w:basedOn w:val="1"/>
    <w:next w:val="27"/>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82">
    <w:name w:val="发布"/>
    <w:uiPriority w:val="0"/>
    <w:rPr>
      <w:rFonts w:ascii="黑体" w:eastAsia="黑体"/>
      <w:spacing w:val="85"/>
      <w:w w:val="100"/>
      <w:position w:val="3"/>
      <w:sz w:val="28"/>
      <w:szCs w:val="28"/>
    </w:rPr>
  </w:style>
  <w:style w:type="paragraph" w:customStyle="1" w:styleId="83">
    <w:name w:val="发布部门"/>
    <w:next w:val="27"/>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kern w:val="0"/>
      <w:sz w:val="28"/>
      <w:szCs w:val="20"/>
      <w:lang w:val="en-US" w:eastAsia="zh-CN" w:bidi="ar-SA"/>
    </w:rPr>
  </w:style>
  <w:style w:type="paragraph" w:customStyle="1" w:styleId="84">
    <w:name w:val="发布日期"/>
    <w:qFormat/>
    <w:uiPriority w:val="0"/>
    <w:pPr>
      <w:framePr w:w="3997" w:h="471" w:hRule="exact" w:vSpace="181" w:wrap="around" w:vAnchor="margin" w:hAnchor="page" w:x="7089" w:y="14097" w:anchorLock="1"/>
    </w:pPr>
    <w:rPr>
      <w:rFonts w:ascii="Times New Roman" w:hAnsi="Times New Roman" w:eastAsia="黑体" w:cs="Times New Roman"/>
      <w:kern w:val="0"/>
      <w:sz w:val="28"/>
      <w:szCs w:val="20"/>
      <w:lang w:val="en-US" w:eastAsia="zh-CN" w:bidi="ar-SA"/>
    </w:rPr>
  </w:style>
  <w:style w:type="paragraph" w:customStyle="1" w:styleId="85">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kern w:val="0"/>
      <w:sz w:val="21"/>
      <w:szCs w:val="21"/>
      <w:lang w:val="en-US" w:eastAsia="zh-CN" w:bidi="ar-SA"/>
    </w:rPr>
  </w:style>
  <w:style w:type="paragraph" w:customStyle="1" w:styleId="86">
    <w:name w:val="封面标准号1"/>
    <w:uiPriority w:val="0"/>
    <w:pPr>
      <w:widowControl w:val="0"/>
      <w:kinsoku w:val="0"/>
      <w:overflowPunct w:val="0"/>
      <w:autoSpaceDE w:val="0"/>
      <w:autoSpaceDN w:val="0"/>
      <w:spacing w:before="308"/>
      <w:jc w:val="right"/>
      <w:textAlignment w:val="center"/>
    </w:pPr>
    <w:rPr>
      <w:rFonts w:ascii="Times New Roman" w:hAnsi="Times New Roman" w:eastAsia="宋体" w:cs="Times New Roman"/>
      <w:kern w:val="0"/>
      <w:sz w:val="28"/>
      <w:szCs w:val="20"/>
      <w:lang w:val="en-US" w:eastAsia="zh-CN" w:bidi="ar-SA"/>
    </w:rPr>
  </w:style>
  <w:style w:type="paragraph" w:customStyle="1" w:styleId="87">
    <w:name w:val="封面标准名称"/>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kern w:val="0"/>
      <w:sz w:val="52"/>
      <w:szCs w:val="20"/>
      <w:lang w:val="en-US" w:eastAsia="zh-CN" w:bidi="ar-SA"/>
    </w:rPr>
  </w:style>
  <w:style w:type="paragraph" w:customStyle="1" w:styleId="88">
    <w:name w:val="封面标准英文名称"/>
    <w:basedOn w:val="87"/>
    <w:qFormat/>
    <w:uiPriority w:val="0"/>
    <w:pPr>
      <w:framePr w:wrap="around"/>
      <w:spacing w:before="370" w:line="400" w:lineRule="exact"/>
    </w:pPr>
    <w:rPr>
      <w:rFonts w:ascii="Times New Roman"/>
      <w:sz w:val="28"/>
      <w:szCs w:val="28"/>
    </w:rPr>
  </w:style>
  <w:style w:type="paragraph" w:customStyle="1" w:styleId="89">
    <w:name w:val="封面一致性程度标识"/>
    <w:basedOn w:val="88"/>
    <w:uiPriority w:val="0"/>
    <w:pPr>
      <w:framePr w:wrap="around"/>
      <w:spacing w:before="440"/>
    </w:pPr>
    <w:rPr>
      <w:rFonts w:ascii="宋体" w:eastAsia="宋体"/>
    </w:rPr>
  </w:style>
  <w:style w:type="paragraph" w:customStyle="1" w:styleId="90">
    <w:name w:val="封面标准文稿类别"/>
    <w:basedOn w:val="89"/>
    <w:qFormat/>
    <w:uiPriority w:val="0"/>
    <w:pPr>
      <w:framePr w:wrap="around"/>
      <w:spacing w:after="160" w:line="240" w:lineRule="auto"/>
    </w:pPr>
    <w:rPr>
      <w:sz w:val="24"/>
    </w:rPr>
  </w:style>
  <w:style w:type="paragraph" w:customStyle="1" w:styleId="91">
    <w:name w:val="封面标准文稿编辑信息"/>
    <w:basedOn w:val="90"/>
    <w:uiPriority w:val="0"/>
    <w:pPr>
      <w:framePr w:wrap="around"/>
      <w:spacing w:before="180" w:line="180" w:lineRule="exact"/>
    </w:pPr>
    <w:rPr>
      <w:sz w:val="21"/>
    </w:rPr>
  </w:style>
  <w:style w:type="paragraph" w:customStyle="1" w:styleId="92">
    <w:name w:val="封面正文"/>
    <w:qFormat/>
    <w:uiPriority w:val="0"/>
    <w:pPr>
      <w:jc w:val="both"/>
    </w:pPr>
    <w:rPr>
      <w:rFonts w:ascii="Times New Roman" w:hAnsi="Times New Roman" w:eastAsia="宋体" w:cs="Times New Roman"/>
      <w:kern w:val="0"/>
      <w:sz w:val="20"/>
      <w:szCs w:val="20"/>
      <w:lang w:val="en-US" w:eastAsia="zh-CN" w:bidi="ar-SA"/>
    </w:rPr>
  </w:style>
  <w:style w:type="paragraph" w:customStyle="1" w:styleId="93">
    <w:name w:val="附录标识"/>
    <w:basedOn w:val="1"/>
    <w:next w:val="27"/>
    <w:uiPriority w:val="0"/>
    <w:pPr>
      <w:keepNext/>
      <w:widowControl/>
      <w:numPr>
        <w:ilvl w:val="0"/>
        <w:numId w:val="7"/>
      </w:numPr>
      <w:shd w:val="clear" w:color="FFFFFF" w:fill="FFFFFF"/>
      <w:tabs>
        <w:tab w:val="left" w:pos="6405"/>
      </w:tabs>
      <w:spacing w:before="640" w:after="280"/>
      <w:jc w:val="center"/>
      <w:outlineLvl w:val="0"/>
    </w:pPr>
    <w:rPr>
      <w:rFonts w:ascii="黑体" w:eastAsia="黑体"/>
      <w:kern w:val="0"/>
      <w:szCs w:val="20"/>
    </w:rPr>
  </w:style>
  <w:style w:type="paragraph" w:customStyle="1" w:styleId="94">
    <w:name w:val="附录标题"/>
    <w:basedOn w:val="27"/>
    <w:next w:val="27"/>
    <w:uiPriority w:val="0"/>
    <w:pPr>
      <w:ind w:firstLine="0" w:firstLineChars="0"/>
      <w:jc w:val="center"/>
    </w:pPr>
    <w:rPr>
      <w:rFonts w:ascii="黑体" w:eastAsia="黑体"/>
    </w:rPr>
  </w:style>
  <w:style w:type="paragraph" w:customStyle="1" w:styleId="95">
    <w:name w:val="附录表标号"/>
    <w:basedOn w:val="1"/>
    <w:next w:val="27"/>
    <w:uiPriority w:val="0"/>
    <w:pPr>
      <w:numPr>
        <w:ilvl w:val="0"/>
        <w:numId w:val="8"/>
      </w:numPr>
      <w:tabs>
        <w:tab w:val="clear" w:pos="0"/>
      </w:tabs>
      <w:spacing w:line="14" w:lineRule="exact"/>
      <w:ind w:left="811" w:hanging="448"/>
      <w:jc w:val="center"/>
      <w:outlineLvl w:val="0"/>
    </w:pPr>
    <w:rPr>
      <w:color w:val="FFFFFF"/>
    </w:rPr>
  </w:style>
  <w:style w:type="paragraph" w:customStyle="1" w:styleId="96">
    <w:name w:val="附录表标题"/>
    <w:basedOn w:val="1"/>
    <w:next w:val="27"/>
    <w:qFormat/>
    <w:uiPriority w:val="0"/>
    <w:pPr>
      <w:numPr>
        <w:ilvl w:val="1"/>
        <w:numId w:val="8"/>
      </w:numPr>
      <w:spacing w:beforeLines="50" w:afterLines="50"/>
      <w:jc w:val="center"/>
    </w:pPr>
    <w:rPr>
      <w:rFonts w:ascii="黑体" w:eastAsia="黑体"/>
      <w:szCs w:val="21"/>
    </w:rPr>
  </w:style>
  <w:style w:type="paragraph" w:customStyle="1" w:styleId="97">
    <w:name w:val="附录二级条标题"/>
    <w:basedOn w:val="1"/>
    <w:next w:val="27"/>
    <w:qFormat/>
    <w:uiPriority w:val="0"/>
    <w:pPr>
      <w:widowControl/>
      <w:numPr>
        <w:ilvl w:val="3"/>
        <w:numId w:val="7"/>
      </w:numPr>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98">
    <w:name w:val="附录二级无"/>
    <w:basedOn w:val="97"/>
    <w:uiPriority w:val="0"/>
    <w:pPr>
      <w:spacing w:beforeLines="0" w:afterLines="0"/>
    </w:pPr>
    <w:rPr>
      <w:rFonts w:ascii="宋体" w:eastAsia="宋体"/>
      <w:szCs w:val="21"/>
    </w:rPr>
  </w:style>
  <w:style w:type="paragraph" w:customStyle="1" w:styleId="99">
    <w:name w:val="附录公式"/>
    <w:basedOn w:val="27"/>
    <w:next w:val="27"/>
    <w:link w:val="100"/>
    <w:qFormat/>
    <w:uiPriority w:val="0"/>
  </w:style>
  <w:style w:type="character" w:customStyle="1" w:styleId="100">
    <w:name w:val="附录公式 Char"/>
    <w:link w:val="99"/>
    <w:uiPriority w:val="0"/>
    <w:rPr>
      <w:rFonts w:ascii="宋体" w:hAnsi="Times New Roman" w:eastAsia="宋体" w:cs="Times New Roman"/>
      <w:kern w:val="0"/>
      <w:szCs w:val="20"/>
    </w:rPr>
  </w:style>
  <w:style w:type="paragraph" w:customStyle="1" w:styleId="101">
    <w:name w:val="附录公式编号制表符"/>
    <w:basedOn w:val="1"/>
    <w:next w:val="27"/>
    <w:qFormat/>
    <w:uiPriority w:val="0"/>
    <w:pPr>
      <w:widowControl/>
      <w:tabs>
        <w:tab w:val="center" w:pos="4201"/>
        <w:tab w:val="right" w:leader="dot" w:pos="9298"/>
      </w:tabs>
      <w:autoSpaceDE w:val="0"/>
      <w:autoSpaceDN w:val="0"/>
    </w:pPr>
    <w:rPr>
      <w:rFonts w:ascii="宋体"/>
      <w:kern w:val="0"/>
      <w:szCs w:val="20"/>
    </w:rPr>
  </w:style>
  <w:style w:type="paragraph" w:customStyle="1" w:styleId="102">
    <w:name w:val="附录三级条标题"/>
    <w:basedOn w:val="97"/>
    <w:next w:val="27"/>
    <w:uiPriority w:val="0"/>
    <w:pPr>
      <w:numPr>
        <w:ilvl w:val="4"/>
      </w:numPr>
      <w:tabs>
        <w:tab w:val="left" w:pos="360"/>
      </w:tabs>
      <w:outlineLvl w:val="4"/>
    </w:pPr>
  </w:style>
  <w:style w:type="paragraph" w:customStyle="1" w:styleId="103">
    <w:name w:val="附录三级无"/>
    <w:basedOn w:val="102"/>
    <w:qFormat/>
    <w:uiPriority w:val="0"/>
    <w:pPr>
      <w:tabs>
        <w:tab w:val="clear" w:pos="360"/>
      </w:tabs>
      <w:spacing w:beforeLines="0" w:afterLines="0"/>
    </w:pPr>
    <w:rPr>
      <w:rFonts w:ascii="宋体" w:eastAsia="宋体"/>
      <w:szCs w:val="21"/>
    </w:rPr>
  </w:style>
  <w:style w:type="paragraph" w:customStyle="1" w:styleId="104">
    <w:name w:val="附录数字编号列项（二级）"/>
    <w:qFormat/>
    <w:uiPriority w:val="0"/>
    <w:pPr>
      <w:numPr>
        <w:ilvl w:val="1"/>
        <w:numId w:val="9"/>
      </w:numPr>
    </w:pPr>
    <w:rPr>
      <w:rFonts w:ascii="宋体" w:hAnsi="Times New Roman" w:eastAsia="宋体" w:cs="Times New Roman"/>
      <w:kern w:val="0"/>
      <w:sz w:val="21"/>
      <w:szCs w:val="20"/>
      <w:lang w:val="en-US" w:eastAsia="zh-CN" w:bidi="ar-SA"/>
    </w:rPr>
  </w:style>
  <w:style w:type="paragraph" w:customStyle="1" w:styleId="105">
    <w:name w:val="附录四级条标题"/>
    <w:basedOn w:val="102"/>
    <w:next w:val="27"/>
    <w:qFormat/>
    <w:uiPriority w:val="0"/>
    <w:pPr>
      <w:numPr>
        <w:ilvl w:val="5"/>
      </w:numPr>
      <w:outlineLvl w:val="5"/>
    </w:pPr>
  </w:style>
  <w:style w:type="paragraph" w:customStyle="1" w:styleId="106">
    <w:name w:val="附录四级无"/>
    <w:basedOn w:val="105"/>
    <w:qFormat/>
    <w:uiPriority w:val="0"/>
    <w:pPr>
      <w:tabs>
        <w:tab w:val="clear" w:pos="360"/>
      </w:tabs>
      <w:spacing w:beforeLines="0" w:afterLines="0"/>
    </w:pPr>
    <w:rPr>
      <w:rFonts w:ascii="宋体" w:eastAsia="宋体"/>
      <w:szCs w:val="21"/>
    </w:rPr>
  </w:style>
  <w:style w:type="paragraph" w:customStyle="1" w:styleId="107">
    <w:name w:val="附录图标号"/>
    <w:basedOn w:val="1"/>
    <w:qFormat/>
    <w:uiPriority w:val="0"/>
    <w:pPr>
      <w:keepNext/>
      <w:pageBreakBefore/>
      <w:widowControl/>
      <w:numPr>
        <w:ilvl w:val="0"/>
        <w:numId w:val="10"/>
      </w:numPr>
      <w:spacing w:line="14" w:lineRule="exact"/>
      <w:ind w:left="0" w:firstLine="363"/>
      <w:jc w:val="center"/>
      <w:outlineLvl w:val="0"/>
    </w:pPr>
    <w:rPr>
      <w:color w:val="FFFFFF"/>
    </w:rPr>
  </w:style>
  <w:style w:type="paragraph" w:customStyle="1" w:styleId="108">
    <w:name w:val="附录图标题"/>
    <w:basedOn w:val="1"/>
    <w:next w:val="27"/>
    <w:qFormat/>
    <w:uiPriority w:val="0"/>
    <w:pPr>
      <w:numPr>
        <w:ilvl w:val="1"/>
        <w:numId w:val="10"/>
      </w:numPr>
      <w:spacing w:beforeLines="50" w:afterLines="50"/>
      <w:jc w:val="center"/>
    </w:pPr>
    <w:rPr>
      <w:rFonts w:ascii="黑体" w:eastAsia="黑体"/>
      <w:szCs w:val="21"/>
    </w:rPr>
  </w:style>
  <w:style w:type="paragraph" w:customStyle="1" w:styleId="109">
    <w:name w:val="附录五级条标题"/>
    <w:basedOn w:val="105"/>
    <w:next w:val="27"/>
    <w:qFormat/>
    <w:uiPriority w:val="0"/>
    <w:pPr>
      <w:numPr>
        <w:ilvl w:val="6"/>
      </w:numPr>
      <w:outlineLvl w:val="6"/>
    </w:pPr>
  </w:style>
  <w:style w:type="paragraph" w:customStyle="1" w:styleId="110">
    <w:name w:val="附录五级无"/>
    <w:basedOn w:val="109"/>
    <w:qFormat/>
    <w:uiPriority w:val="0"/>
    <w:pPr>
      <w:tabs>
        <w:tab w:val="clear" w:pos="360"/>
      </w:tabs>
      <w:spacing w:beforeLines="0" w:afterLines="0"/>
    </w:pPr>
    <w:rPr>
      <w:rFonts w:ascii="宋体" w:eastAsia="宋体"/>
      <w:szCs w:val="21"/>
    </w:rPr>
  </w:style>
  <w:style w:type="paragraph" w:customStyle="1" w:styleId="111">
    <w:name w:val="附录章标题"/>
    <w:next w:val="27"/>
    <w:qFormat/>
    <w:uiPriority w:val="0"/>
    <w:pPr>
      <w:numPr>
        <w:ilvl w:val="1"/>
        <w:numId w:val="7"/>
      </w:numPr>
      <w:wordWrap w:val="0"/>
      <w:overflowPunct w:val="0"/>
      <w:autoSpaceDE w:val="0"/>
      <w:spacing w:beforeLines="100" w:afterLines="100"/>
      <w:jc w:val="both"/>
      <w:textAlignment w:val="baseline"/>
      <w:outlineLvl w:val="1"/>
    </w:pPr>
    <w:rPr>
      <w:rFonts w:ascii="黑体" w:hAnsi="Times New Roman" w:eastAsia="黑体" w:cs="Times New Roman"/>
      <w:kern w:val="21"/>
      <w:sz w:val="21"/>
      <w:szCs w:val="20"/>
      <w:lang w:val="en-US" w:eastAsia="zh-CN" w:bidi="ar-SA"/>
    </w:rPr>
  </w:style>
  <w:style w:type="paragraph" w:customStyle="1" w:styleId="112">
    <w:name w:val="附录一级条标题"/>
    <w:basedOn w:val="111"/>
    <w:next w:val="27"/>
    <w:qFormat/>
    <w:uiPriority w:val="0"/>
    <w:pPr>
      <w:numPr>
        <w:ilvl w:val="2"/>
      </w:numPr>
      <w:autoSpaceDN w:val="0"/>
      <w:spacing w:beforeLines="50" w:afterLines="50"/>
      <w:outlineLvl w:val="2"/>
    </w:pPr>
  </w:style>
  <w:style w:type="paragraph" w:customStyle="1" w:styleId="113">
    <w:name w:val="附录一级无"/>
    <w:basedOn w:val="112"/>
    <w:qFormat/>
    <w:uiPriority w:val="0"/>
    <w:pPr>
      <w:spacing w:beforeLines="0" w:afterLines="0"/>
    </w:pPr>
    <w:rPr>
      <w:rFonts w:ascii="宋体" w:eastAsia="宋体"/>
      <w:szCs w:val="21"/>
    </w:rPr>
  </w:style>
  <w:style w:type="paragraph" w:customStyle="1" w:styleId="114">
    <w:name w:val="附录字母编号列项（一级）"/>
    <w:qFormat/>
    <w:uiPriority w:val="0"/>
    <w:pPr>
      <w:numPr>
        <w:ilvl w:val="0"/>
        <w:numId w:val="9"/>
      </w:numPr>
    </w:pPr>
    <w:rPr>
      <w:rFonts w:ascii="宋体" w:hAnsi="Times New Roman" w:eastAsia="宋体" w:cs="Times New Roman"/>
      <w:kern w:val="0"/>
      <w:sz w:val="21"/>
      <w:szCs w:val="20"/>
      <w:lang w:val="en-US" w:eastAsia="zh-CN" w:bidi="ar-SA"/>
    </w:rPr>
  </w:style>
  <w:style w:type="character" w:customStyle="1" w:styleId="115">
    <w:name w:val="脚注文本 Char"/>
    <w:basedOn w:val="40"/>
    <w:link w:val="28"/>
    <w:qFormat/>
    <w:uiPriority w:val="0"/>
    <w:rPr>
      <w:rFonts w:ascii="宋体" w:hAnsi="Times New Roman" w:eastAsia="宋体" w:cs="Times New Roman"/>
      <w:sz w:val="18"/>
      <w:szCs w:val="18"/>
    </w:rPr>
  </w:style>
  <w:style w:type="paragraph" w:customStyle="1" w:styleId="11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17">
    <w:name w:val="列项说明数字编号"/>
    <w:qFormat/>
    <w:uiPriority w:val="0"/>
    <w:pPr>
      <w:ind w:left="600" w:leftChars="400" w:hanging="200" w:hangingChars="200"/>
    </w:pPr>
    <w:rPr>
      <w:rFonts w:ascii="宋体" w:hAnsi="Times New Roman" w:eastAsia="宋体" w:cs="Times New Roman"/>
      <w:kern w:val="0"/>
      <w:sz w:val="21"/>
      <w:szCs w:val="20"/>
      <w:lang w:val="en-US" w:eastAsia="zh-CN" w:bidi="ar-SA"/>
    </w:rPr>
  </w:style>
  <w:style w:type="paragraph" w:customStyle="1" w:styleId="118">
    <w:name w:val="目次、索引正文"/>
    <w:qFormat/>
    <w:uiPriority w:val="0"/>
    <w:pPr>
      <w:spacing w:line="320" w:lineRule="exact"/>
      <w:jc w:val="both"/>
    </w:pPr>
    <w:rPr>
      <w:rFonts w:ascii="宋体" w:hAnsi="Times New Roman" w:eastAsia="宋体" w:cs="Times New Roman"/>
      <w:kern w:val="0"/>
      <w:sz w:val="21"/>
      <w:szCs w:val="20"/>
      <w:lang w:val="en-US" w:eastAsia="zh-CN" w:bidi="ar-SA"/>
    </w:rPr>
  </w:style>
  <w:style w:type="paragraph" w:customStyle="1" w:styleId="119">
    <w:name w:val="其他标准标志"/>
    <w:basedOn w:val="75"/>
    <w:qFormat/>
    <w:uiPriority w:val="0"/>
    <w:pPr>
      <w:framePr w:w="6101" w:wrap="around" w:vAnchor="page" w:hAnchor="page" w:x="4673" w:y="942"/>
    </w:pPr>
    <w:rPr>
      <w:w w:val="130"/>
    </w:rPr>
  </w:style>
  <w:style w:type="paragraph" w:customStyle="1" w:styleId="120">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kern w:val="0"/>
      <w:sz w:val="48"/>
      <w:szCs w:val="52"/>
      <w:lang w:val="en-US" w:eastAsia="zh-CN" w:bidi="ar-SA"/>
    </w:rPr>
  </w:style>
  <w:style w:type="paragraph" w:customStyle="1" w:styleId="121">
    <w:name w:val="其他发布部门"/>
    <w:basedOn w:val="83"/>
    <w:qFormat/>
    <w:uiPriority w:val="0"/>
    <w:pPr>
      <w:framePr w:wrap="around" w:y="15310"/>
      <w:spacing w:line="0" w:lineRule="atLeast"/>
    </w:pPr>
    <w:rPr>
      <w:rFonts w:ascii="黑体" w:eastAsia="黑体"/>
      <w:b w:val="0"/>
    </w:rPr>
  </w:style>
  <w:style w:type="paragraph" w:customStyle="1" w:styleId="122">
    <w:name w:val="前言、引言标题"/>
    <w:next w:val="27"/>
    <w:qFormat/>
    <w:uiPriority w:val="0"/>
    <w:pPr>
      <w:keepNext/>
      <w:pageBreakBefore/>
      <w:shd w:val="clear" w:color="FFFFFF" w:fill="FFFFFF"/>
      <w:spacing w:before="640" w:after="560"/>
      <w:jc w:val="center"/>
      <w:outlineLvl w:val="0"/>
    </w:pPr>
    <w:rPr>
      <w:rFonts w:ascii="黑体" w:hAnsi="Times New Roman" w:eastAsia="黑体" w:cs="Times New Roman"/>
      <w:kern w:val="0"/>
      <w:sz w:val="32"/>
      <w:szCs w:val="20"/>
      <w:lang w:val="en-US" w:eastAsia="zh-CN" w:bidi="ar-SA"/>
    </w:rPr>
  </w:style>
  <w:style w:type="paragraph" w:customStyle="1" w:styleId="123">
    <w:name w:val="三级无"/>
    <w:basedOn w:val="60"/>
    <w:qFormat/>
    <w:uiPriority w:val="0"/>
    <w:pPr>
      <w:spacing w:beforeLines="0" w:afterLines="0"/>
    </w:pPr>
    <w:rPr>
      <w:rFonts w:ascii="宋体" w:eastAsia="宋体"/>
    </w:rPr>
  </w:style>
  <w:style w:type="paragraph" w:customStyle="1" w:styleId="124">
    <w:name w:val="实施日期"/>
    <w:basedOn w:val="84"/>
    <w:qFormat/>
    <w:uiPriority w:val="0"/>
    <w:pPr>
      <w:framePr w:wrap="around" w:vAnchor="page" w:hAnchor="text"/>
      <w:jc w:val="right"/>
    </w:pPr>
  </w:style>
  <w:style w:type="paragraph" w:customStyle="1" w:styleId="125">
    <w:name w:val="示例后文字"/>
    <w:basedOn w:val="27"/>
    <w:next w:val="27"/>
    <w:qFormat/>
    <w:uiPriority w:val="0"/>
    <w:pPr>
      <w:ind w:firstLine="360"/>
    </w:pPr>
    <w:rPr>
      <w:sz w:val="18"/>
    </w:rPr>
  </w:style>
  <w:style w:type="paragraph" w:customStyle="1" w:styleId="126">
    <w:name w:val="首示例"/>
    <w:next w:val="27"/>
    <w:link w:val="127"/>
    <w:qFormat/>
    <w:uiPriority w:val="0"/>
    <w:pPr>
      <w:tabs>
        <w:tab w:val="left" w:pos="360"/>
      </w:tabs>
    </w:pPr>
    <w:rPr>
      <w:rFonts w:ascii="宋体" w:hAnsi="宋体" w:eastAsia="宋体" w:cs="Times New Roman"/>
      <w:kern w:val="2"/>
      <w:sz w:val="18"/>
      <w:szCs w:val="18"/>
      <w:lang w:val="en-US" w:eastAsia="zh-CN" w:bidi="ar-SA"/>
    </w:rPr>
  </w:style>
  <w:style w:type="character" w:customStyle="1" w:styleId="127">
    <w:name w:val="首示例 Char"/>
    <w:link w:val="126"/>
    <w:qFormat/>
    <w:uiPriority w:val="0"/>
    <w:rPr>
      <w:rFonts w:ascii="宋体" w:hAnsi="宋体" w:eastAsia="宋体" w:cs="Times New Roman"/>
      <w:sz w:val="18"/>
      <w:szCs w:val="18"/>
    </w:rPr>
  </w:style>
  <w:style w:type="paragraph" w:customStyle="1" w:styleId="128">
    <w:name w:val="四级无"/>
    <w:basedOn w:val="64"/>
    <w:qFormat/>
    <w:uiPriority w:val="0"/>
    <w:pPr>
      <w:spacing w:beforeLines="0" w:afterLines="0"/>
    </w:pPr>
    <w:rPr>
      <w:rFonts w:ascii="宋体" w:eastAsia="宋体"/>
    </w:rPr>
  </w:style>
  <w:style w:type="paragraph" w:customStyle="1" w:styleId="129">
    <w:name w:val="条文脚注"/>
    <w:basedOn w:val="28"/>
    <w:qFormat/>
    <w:uiPriority w:val="0"/>
    <w:pPr>
      <w:numPr>
        <w:numId w:val="0"/>
      </w:numPr>
      <w:jc w:val="both"/>
    </w:pPr>
  </w:style>
  <w:style w:type="paragraph" w:customStyle="1" w:styleId="130">
    <w:name w:val="图标脚注说明"/>
    <w:basedOn w:val="27"/>
    <w:qFormat/>
    <w:uiPriority w:val="0"/>
    <w:pPr>
      <w:ind w:left="840" w:hanging="420" w:firstLineChars="0"/>
    </w:pPr>
    <w:rPr>
      <w:sz w:val="18"/>
      <w:szCs w:val="18"/>
    </w:rPr>
  </w:style>
  <w:style w:type="paragraph" w:customStyle="1" w:styleId="131">
    <w:name w:val="图表脚注说明"/>
    <w:basedOn w:val="1"/>
    <w:qFormat/>
    <w:uiPriority w:val="0"/>
    <w:pPr>
      <w:ind w:left="544" w:hanging="181"/>
    </w:pPr>
    <w:rPr>
      <w:rFonts w:ascii="宋体"/>
      <w:sz w:val="18"/>
      <w:szCs w:val="18"/>
    </w:rPr>
  </w:style>
  <w:style w:type="paragraph" w:customStyle="1" w:styleId="132">
    <w:name w:val="图的脚注"/>
    <w:next w:val="27"/>
    <w:autoRedefine/>
    <w:qFormat/>
    <w:uiPriority w:val="0"/>
    <w:pPr>
      <w:widowControl w:val="0"/>
      <w:ind w:left="840" w:leftChars="200" w:hanging="420" w:hangingChars="200"/>
      <w:jc w:val="both"/>
    </w:pPr>
    <w:rPr>
      <w:rFonts w:ascii="宋体" w:hAnsi="Times New Roman" w:eastAsia="宋体" w:cs="Times New Roman"/>
      <w:kern w:val="0"/>
      <w:sz w:val="18"/>
      <w:szCs w:val="20"/>
      <w:lang w:val="en-US" w:eastAsia="zh-CN" w:bidi="ar-SA"/>
    </w:rPr>
  </w:style>
  <w:style w:type="character" w:customStyle="1" w:styleId="133">
    <w:name w:val="尾注文本 Char"/>
    <w:basedOn w:val="40"/>
    <w:link w:val="19"/>
    <w:semiHidden/>
    <w:qFormat/>
    <w:uiPriority w:val="0"/>
    <w:rPr>
      <w:rFonts w:ascii="Times New Roman" w:hAnsi="Times New Roman" w:eastAsia="宋体" w:cs="Times New Roman"/>
      <w:szCs w:val="24"/>
    </w:rPr>
  </w:style>
  <w:style w:type="character" w:customStyle="1" w:styleId="134">
    <w:name w:val="文档结构图 Char"/>
    <w:basedOn w:val="40"/>
    <w:link w:val="9"/>
    <w:semiHidden/>
    <w:qFormat/>
    <w:uiPriority w:val="0"/>
    <w:rPr>
      <w:rFonts w:ascii="Times New Roman" w:hAnsi="Times New Roman" w:eastAsia="宋体" w:cs="Times New Roman"/>
      <w:szCs w:val="24"/>
      <w:shd w:val="clear" w:color="auto" w:fill="000080"/>
    </w:rPr>
  </w:style>
  <w:style w:type="paragraph" w:customStyle="1" w:styleId="135">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kern w:val="0"/>
      <w:sz w:val="21"/>
      <w:szCs w:val="21"/>
      <w:lang w:val="en-US" w:eastAsia="zh-CN" w:bidi="ar-SA"/>
    </w:rPr>
  </w:style>
  <w:style w:type="paragraph" w:customStyle="1" w:styleId="136">
    <w:name w:val="五级无"/>
    <w:basedOn w:val="65"/>
    <w:qFormat/>
    <w:uiPriority w:val="0"/>
    <w:pPr>
      <w:spacing w:beforeLines="0" w:afterLines="0"/>
    </w:pPr>
    <w:rPr>
      <w:rFonts w:ascii="宋体" w:eastAsia="宋体"/>
    </w:rPr>
  </w:style>
  <w:style w:type="paragraph" w:customStyle="1" w:styleId="137">
    <w:name w:val="一级无"/>
    <w:basedOn w:val="51"/>
    <w:qFormat/>
    <w:uiPriority w:val="0"/>
    <w:pPr>
      <w:spacing w:beforeLines="0" w:afterLines="0"/>
    </w:pPr>
    <w:rPr>
      <w:rFonts w:ascii="宋体" w:eastAsia="宋体"/>
    </w:rPr>
  </w:style>
  <w:style w:type="paragraph" w:customStyle="1" w:styleId="138">
    <w:name w:val="正文表标题"/>
    <w:next w:val="27"/>
    <w:qFormat/>
    <w:uiPriority w:val="0"/>
    <w:pPr>
      <w:tabs>
        <w:tab w:val="left" w:pos="360"/>
      </w:tabs>
      <w:spacing w:beforeLines="50" w:afterLines="50"/>
      <w:jc w:val="center"/>
    </w:pPr>
    <w:rPr>
      <w:rFonts w:ascii="黑体" w:hAnsi="Times New Roman" w:eastAsia="黑体" w:cs="Times New Roman"/>
      <w:kern w:val="0"/>
      <w:sz w:val="21"/>
      <w:szCs w:val="20"/>
      <w:lang w:val="en-US" w:eastAsia="zh-CN" w:bidi="ar-SA"/>
    </w:rPr>
  </w:style>
  <w:style w:type="paragraph" w:customStyle="1" w:styleId="139">
    <w:name w:val="正文公式编号制表符"/>
    <w:basedOn w:val="27"/>
    <w:next w:val="27"/>
    <w:qFormat/>
    <w:uiPriority w:val="0"/>
    <w:pPr>
      <w:ind w:firstLine="0" w:firstLineChars="0"/>
    </w:pPr>
  </w:style>
  <w:style w:type="paragraph" w:customStyle="1" w:styleId="140">
    <w:name w:val="正文图标题"/>
    <w:next w:val="27"/>
    <w:qFormat/>
    <w:uiPriority w:val="0"/>
    <w:pPr>
      <w:tabs>
        <w:tab w:val="left" w:pos="360"/>
      </w:tabs>
      <w:spacing w:beforeLines="50" w:afterLines="50"/>
      <w:jc w:val="center"/>
    </w:pPr>
    <w:rPr>
      <w:rFonts w:ascii="黑体" w:hAnsi="Times New Roman" w:eastAsia="黑体" w:cs="Times New Roman"/>
      <w:kern w:val="0"/>
      <w:sz w:val="21"/>
      <w:szCs w:val="20"/>
      <w:lang w:val="en-US" w:eastAsia="zh-CN" w:bidi="ar-SA"/>
    </w:rPr>
  </w:style>
  <w:style w:type="paragraph" w:customStyle="1" w:styleId="141">
    <w:name w:val="终结线"/>
    <w:basedOn w:val="1"/>
    <w:qFormat/>
    <w:uiPriority w:val="0"/>
    <w:pPr>
      <w:framePr w:hSpace="181" w:vSpace="181" w:wrap="around" w:vAnchor="text" w:hAnchor="margin" w:xAlign="center" w:y="285"/>
    </w:pPr>
  </w:style>
  <w:style w:type="paragraph" w:customStyle="1" w:styleId="142">
    <w:name w:val="其他发布日期"/>
    <w:basedOn w:val="84"/>
    <w:qFormat/>
    <w:uiPriority w:val="0"/>
    <w:pPr>
      <w:framePr w:wrap="around" w:vAnchor="page" w:hAnchor="text" w:x="1419"/>
    </w:pPr>
  </w:style>
  <w:style w:type="paragraph" w:customStyle="1" w:styleId="143">
    <w:name w:val="其他实施日期"/>
    <w:basedOn w:val="124"/>
    <w:qFormat/>
    <w:uiPriority w:val="0"/>
    <w:pPr>
      <w:framePr w:wrap="around"/>
    </w:pPr>
  </w:style>
  <w:style w:type="paragraph" w:customStyle="1" w:styleId="144">
    <w:name w:val="封面标准名称2"/>
    <w:basedOn w:val="87"/>
    <w:qFormat/>
    <w:uiPriority w:val="0"/>
    <w:pPr>
      <w:framePr w:wrap="around" w:y="4469"/>
      <w:spacing w:beforeLines="630"/>
    </w:pPr>
  </w:style>
  <w:style w:type="paragraph" w:customStyle="1" w:styleId="145">
    <w:name w:val="封面标准英文名称2"/>
    <w:basedOn w:val="88"/>
    <w:qFormat/>
    <w:uiPriority w:val="0"/>
    <w:pPr>
      <w:framePr w:wrap="around" w:y="4469"/>
    </w:pPr>
  </w:style>
  <w:style w:type="paragraph" w:customStyle="1" w:styleId="146">
    <w:name w:val="封面一致性程度标识2"/>
    <w:basedOn w:val="89"/>
    <w:qFormat/>
    <w:uiPriority w:val="0"/>
    <w:pPr>
      <w:framePr w:wrap="around" w:y="4469"/>
    </w:pPr>
  </w:style>
  <w:style w:type="paragraph" w:customStyle="1" w:styleId="147">
    <w:name w:val="封面标准文稿类别2"/>
    <w:basedOn w:val="90"/>
    <w:qFormat/>
    <w:uiPriority w:val="0"/>
    <w:pPr>
      <w:framePr w:wrap="around" w:y="4469"/>
    </w:pPr>
  </w:style>
  <w:style w:type="paragraph" w:customStyle="1" w:styleId="148">
    <w:name w:val="封面标准文稿编辑信息2"/>
    <w:basedOn w:val="91"/>
    <w:qFormat/>
    <w:uiPriority w:val="0"/>
    <w:pPr>
      <w:framePr w:wrap="around" w:y="4469"/>
    </w:pPr>
  </w:style>
  <w:style w:type="paragraph" w:customStyle="1" w:styleId="149">
    <w:name w:val="标准文件_注："/>
    <w:next w:val="1"/>
    <w:qFormat/>
    <w:uiPriority w:val="0"/>
    <w:pPr>
      <w:widowControl w:val="0"/>
      <w:tabs>
        <w:tab w:val="left" w:pos="1455"/>
      </w:tabs>
      <w:autoSpaceDE w:val="0"/>
      <w:autoSpaceDN w:val="0"/>
      <w:spacing w:afterLines="30" w:line="300" w:lineRule="exact"/>
      <w:ind w:left="513" w:leftChars="150" w:right="-50" w:rightChars="-50" w:hanging="363"/>
      <w:jc w:val="both"/>
    </w:pPr>
    <w:rPr>
      <w:rFonts w:ascii="宋体" w:hAnsi="Times New Roman" w:eastAsia="宋体" w:cs="Times New Roman"/>
      <w:kern w:val="0"/>
      <w:sz w:val="18"/>
      <w:szCs w:val="20"/>
      <w:lang w:val="en-US" w:eastAsia="zh-CN" w:bidi="ar-SA"/>
    </w:rPr>
  </w:style>
  <w:style w:type="paragraph" w:customStyle="1" w:styleId="150">
    <w:name w:val="标准文件_段"/>
    <w:autoRedefine/>
    <w:qFormat/>
    <w:uiPriority w:val="0"/>
    <w:pPr>
      <w:widowControl w:val="0"/>
      <w:autoSpaceDE w:val="0"/>
      <w:autoSpaceDN w:val="0"/>
      <w:adjustRightInd w:val="0"/>
      <w:snapToGrid w:val="0"/>
      <w:spacing w:line="276" w:lineRule="auto"/>
      <w:ind w:left="-105" w:leftChars="-50" w:right="-105" w:rightChars="-50" w:firstLine="52" w:firstLineChars="28"/>
      <w:jc w:val="center"/>
    </w:pPr>
    <w:rPr>
      <w:rFonts w:ascii="宋体" w:hAnsi="宋体" w:eastAsia="宋体" w:cs="Times New Roman"/>
      <w:spacing w:val="2"/>
      <w:kern w:val="0"/>
      <w:position w:val="-24"/>
      <w:sz w:val="21"/>
      <w:szCs w:val="21"/>
      <w:lang w:val="en-US" w:eastAsia="zh-CN" w:bidi="ar-SA"/>
    </w:rPr>
  </w:style>
  <w:style w:type="paragraph" w:customStyle="1" w:styleId="151">
    <w:name w:val="标准文件_章标题"/>
    <w:next w:val="150"/>
    <w:qFormat/>
    <w:uiPriority w:val="0"/>
    <w:pPr>
      <w:spacing w:beforeLines="50" w:afterLines="50"/>
      <w:ind w:left="-50" w:leftChars="-50" w:right="-50" w:rightChars="-50"/>
      <w:jc w:val="both"/>
      <w:outlineLvl w:val="1"/>
    </w:pPr>
    <w:rPr>
      <w:rFonts w:ascii="黑体" w:hAnsi="Times New Roman" w:eastAsia="黑体" w:cs="Times New Roman"/>
      <w:spacing w:val="2"/>
      <w:kern w:val="0"/>
      <w:sz w:val="21"/>
      <w:szCs w:val="20"/>
      <w:lang w:val="en-US" w:eastAsia="zh-CN" w:bidi="ar-SA"/>
    </w:rPr>
  </w:style>
  <w:style w:type="paragraph" w:customStyle="1" w:styleId="152">
    <w:name w:val="标准文件_一级条标题"/>
    <w:basedOn w:val="151"/>
    <w:next w:val="150"/>
    <w:qFormat/>
    <w:uiPriority w:val="0"/>
    <w:pPr>
      <w:spacing w:beforeLines="0" w:afterLines="0"/>
      <w:ind w:left="0" w:leftChars="0"/>
      <w:outlineLvl w:val="2"/>
    </w:pPr>
  </w:style>
  <w:style w:type="paragraph" w:customStyle="1" w:styleId="153">
    <w:name w:val="标准文件_二级条标题"/>
    <w:basedOn w:val="152"/>
    <w:next w:val="150"/>
    <w:qFormat/>
    <w:uiPriority w:val="0"/>
    <w:pPr>
      <w:outlineLvl w:val="3"/>
    </w:pPr>
  </w:style>
  <w:style w:type="paragraph" w:customStyle="1" w:styleId="154">
    <w:name w:val="前言标题"/>
    <w:next w:val="1"/>
    <w:qFormat/>
    <w:uiPriority w:val="0"/>
    <w:pPr>
      <w:shd w:val="clear" w:color="FFFFFF" w:fill="FFFFFF"/>
      <w:spacing w:before="540" w:after="600"/>
      <w:jc w:val="center"/>
      <w:outlineLvl w:val="0"/>
    </w:pPr>
    <w:rPr>
      <w:rFonts w:ascii="黑体" w:hAnsi="Times New Roman" w:eastAsia="黑体" w:cs="Times New Roman"/>
      <w:kern w:val="0"/>
      <w:sz w:val="32"/>
      <w:szCs w:val="20"/>
      <w:lang w:val="en-US" w:eastAsia="zh-CN" w:bidi="ar-SA"/>
    </w:rPr>
  </w:style>
  <w:style w:type="paragraph" w:customStyle="1" w:styleId="155">
    <w:name w:val="标准文件_三级条标题"/>
    <w:basedOn w:val="153"/>
    <w:next w:val="150"/>
    <w:qFormat/>
    <w:uiPriority w:val="0"/>
    <w:pPr>
      <w:ind w:left="-50"/>
      <w:outlineLvl w:val="4"/>
    </w:pPr>
  </w:style>
  <w:style w:type="paragraph" w:customStyle="1" w:styleId="156">
    <w:name w:val="标准文件_四级条标题"/>
    <w:basedOn w:val="155"/>
    <w:next w:val="150"/>
    <w:qFormat/>
    <w:uiPriority w:val="0"/>
    <w:pPr>
      <w:ind w:left="0"/>
      <w:outlineLvl w:val="5"/>
    </w:pPr>
  </w:style>
  <w:style w:type="paragraph" w:customStyle="1" w:styleId="157">
    <w:name w:val="标准文件_五级条标题"/>
    <w:basedOn w:val="156"/>
    <w:next w:val="150"/>
    <w:qFormat/>
    <w:uiPriority w:val="0"/>
    <w:pPr>
      <w:outlineLvl w:val="6"/>
    </w:pPr>
  </w:style>
  <w:style w:type="paragraph" w:customStyle="1" w:styleId="158">
    <w:name w:val="标准文件_正文公式"/>
    <w:basedOn w:val="1"/>
    <w:next w:val="1"/>
    <w:autoRedefine/>
    <w:qFormat/>
    <w:uiPriority w:val="0"/>
    <w:pPr>
      <w:tabs>
        <w:tab w:val="right" w:leader="middleDot" w:pos="0"/>
      </w:tabs>
      <w:adjustRightInd w:val="0"/>
      <w:spacing w:line="276" w:lineRule="auto"/>
      <w:jc w:val="right"/>
    </w:pPr>
    <w:rPr>
      <w:rFonts w:ascii="宋体"/>
      <w:szCs w:val="20"/>
    </w:rPr>
  </w:style>
  <w:style w:type="paragraph" w:customStyle="1" w:styleId="159">
    <w:name w:val="Table Body Ctr"/>
    <w:basedOn w:val="1"/>
    <w:qFormat/>
    <w:uiPriority w:val="0"/>
    <w:pPr>
      <w:widowControl/>
      <w:spacing w:before="70" w:after="70"/>
      <w:jc w:val="center"/>
    </w:pPr>
    <w:rPr>
      <w:rFonts w:eastAsia="Times New Roman"/>
      <w:kern w:val="0"/>
      <w:sz w:val="20"/>
      <w:szCs w:val="20"/>
      <w:lang w:eastAsia="en-US"/>
    </w:rPr>
  </w:style>
  <w:style w:type="paragraph" w:customStyle="1" w:styleId="160">
    <w:name w:val="Char Char Char Char Char Char1 Char"/>
    <w:basedOn w:val="1"/>
    <w:qFormat/>
    <w:uiPriority w:val="0"/>
  </w:style>
  <w:style w:type="character" w:customStyle="1" w:styleId="161">
    <w:name w:val="批注框文本 Char"/>
    <w:basedOn w:val="40"/>
    <w:link w:val="20"/>
    <w:qFormat/>
    <w:uiPriority w:val="0"/>
    <w:rPr>
      <w:rFonts w:ascii="Times New Roman" w:hAnsi="Times New Roman" w:eastAsia="宋体" w:cs="Times New Roman"/>
      <w:sz w:val="18"/>
      <w:szCs w:val="18"/>
    </w:rPr>
  </w:style>
  <w:style w:type="character" w:customStyle="1" w:styleId="162">
    <w:name w:val="批注文字 Char"/>
    <w:basedOn w:val="40"/>
    <w:link w:val="10"/>
    <w:qFormat/>
    <w:uiPriority w:val="99"/>
    <w:rPr>
      <w:rFonts w:ascii="Times New Roman" w:hAnsi="Times New Roman" w:eastAsia="宋体" w:cs="Times New Roman"/>
      <w:szCs w:val="24"/>
    </w:rPr>
  </w:style>
  <w:style w:type="character" w:customStyle="1" w:styleId="163">
    <w:name w:val="批注主题 Char"/>
    <w:basedOn w:val="162"/>
    <w:link w:val="37"/>
    <w:qFormat/>
    <w:uiPriority w:val="0"/>
    <w:rPr>
      <w:rFonts w:ascii="Times New Roman" w:hAnsi="Times New Roman" w:eastAsia="宋体" w:cs="Times New Roman"/>
      <w:b/>
      <w:bCs/>
      <w:szCs w:val="24"/>
    </w:rPr>
  </w:style>
  <w:style w:type="table" w:customStyle="1" w:styleId="164">
    <w:name w:val="网格型1"/>
    <w:basedOn w:val="38"/>
    <w:qFormat/>
    <w:uiPriority w:val="5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65">
    <w:name w:val="gb公式行"/>
    <w:qFormat/>
    <w:uiPriority w:val="0"/>
    <w:rPr>
      <w:rFonts w:cs="Times New Roman"/>
      <w:sz w:val="24"/>
    </w:rPr>
  </w:style>
  <w:style w:type="paragraph" w:customStyle="1" w:styleId="166">
    <w:name w:val="AMDisplayEquation"/>
    <w:basedOn w:val="1"/>
    <w:next w:val="1"/>
    <w:link w:val="167"/>
    <w:qFormat/>
    <w:uiPriority w:val="0"/>
    <w:pPr>
      <w:tabs>
        <w:tab w:val="center" w:pos="4160"/>
        <w:tab w:val="right" w:pos="8300"/>
      </w:tabs>
      <w:ind w:firstLine="420" w:firstLineChars="200"/>
    </w:pPr>
    <w:rPr>
      <w:rFonts w:ascii="Calibri" w:hAnsi="Calibri"/>
      <w:szCs w:val="22"/>
    </w:rPr>
  </w:style>
  <w:style w:type="character" w:customStyle="1" w:styleId="167">
    <w:name w:val="AMDisplayEquation Char"/>
    <w:link w:val="166"/>
    <w:qFormat/>
    <w:uiPriority w:val="0"/>
    <w:rPr>
      <w:rFonts w:ascii="Calibri" w:hAnsi="Calibri" w:eastAsia="宋体" w:cs="Times New Roman"/>
    </w:rPr>
  </w:style>
  <w:style w:type="paragraph" w:customStyle="1" w:styleId="168">
    <w:name w:val="Revision"/>
    <w:hidden/>
    <w:semiHidden/>
    <w:qFormat/>
    <w:uiPriority w:val="99"/>
    <w:rPr>
      <w:rFonts w:ascii="Times New Roman" w:hAnsi="Times New Roman" w:eastAsia="宋体" w:cs="Times New Roman"/>
      <w:kern w:val="2"/>
      <w:sz w:val="21"/>
      <w:szCs w:val="24"/>
      <w:lang w:val="en-US" w:eastAsia="zh-CN" w:bidi="ar-SA"/>
    </w:rPr>
  </w:style>
  <w:style w:type="table" w:customStyle="1" w:styleId="169">
    <w:name w:val="网格型2"/>
    <w:basedOn w:val="38"/>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70">
    <w:name w:val="List Paragraph"/>
    <w:basedOn w:val="1"/>
    <w:qFormat/>
    <w:uiPriority w:val="34"/>
    <w:pPr>
      <w:ind w:firstLine="420" w:firstLineChars="200"/>
    </w:pPr>
    <w:rPr>
      <w:rFonts w:ascii="Calibri" w:hAnsi="Calibri"/>
      <w:szCs w:val="22"/>
    </w:rPr>
  </w:style>
  <w:style w:type="character" w:customStyle="1" w:styleId="171">
    <w:name w:val="标题 Char"/>
    <w:basedOn w:val="40"/>
    <w:link w:val="36"/>
    <w:qFormat/>
    <w:uiPriority w:val="0"/>
    <w:rPr>
      <w:rFonts w:ascii="Cambria" w:hAnsi="Cambria" w:eastAsia="宋体" w:cs="Times New Roman"/>
      <w:b/>
      <w:bCs/>
      <w:sz w:val="32"/>
      <w:szCs w:val="32"/>
    </w:rPr>
  </w:style>
  <w:style w:type="paragraph" w:customStyle="1" w:styleId="172">
    <w:name w:val="TOC Heading"/>
    <w:basedOn w:val="2"/>
    <w:next w:val="1"/>
    <w:unhideWhenUsed/>
    <w:qFormat/>
    <w:uiPriority w:val="39"/>
    <w:pPr>
      <w:widowControl/>
      <w:spacing w:before="480" w:after="0" w:line="276" w:lineRule="auto"/>
      <w:jc w:val="left"/>
      <w:outlineLvl w:val="9"/>
    </w:pPr>
    <w:rPr>
      <w:rFonts w:ascii="Cambria" w:hAnsi="Cambria"/>
      <w:color w:val="365F91"/>
      <w:kern w:val="0"/>
      <w:sz w:val="28"/>
      <w:szCs w:val="28"/>
    </w:rPr>
  </w:style>
  <w:style w:type="paragraph" w:styleId="173">
    <w:name w:val="No Spacing"/>
    <w:link w:val="174"/>
    <w:qFormat/>
    <w:uiPriority w:val="1"/>
    <w:rPr>
      <w:rFonts w:asciiTheme="minorHAnsi" w:hAnsiTheme="minorHAnsi" w:eastAsiaTheme="minorEastAsia" w:cstheme="minorBidi"/>
      <w:kern w:val="0"/>
      <w:sz w:val="22"/>
      <w:szCs w:val="22"/>
      <w:lang w:val="en-US" w:eastAsia="zh-CN" w:bidi="ar-SA"/>
    </w:rPr>
  </w:style>
  <w:style w:type="character" w:customStyle="1" w:styleId="174">
    <w:name w:val="无间隔 Char"/>
    <w:basedOn w:val="40"/>
    <w:link w:val="173"/>
    <w:qFormat/>
    <w:uiPriority w:val="1"/>
    <w:rPr>
      <w:kern w:val="0"/>
      <w:sz w:val="22"/>
    </w:rPr>
  </w:style>
  <w:style w:type="character" w:styleId="175">
    <w:name w:val="Placeholder Text"/>
    <w:basedOn w:val="40"/>
    <w:semiHidden/>
    <w:qFormat/>
    <w:uiPriority w:val="99"/>
    <w:rPr>
      <w:color w:val="808080"/>
    </w:rPr>
  </w:style>
  <w:style w:type="character" w:customStyle="1" w:styleId="176">
    <w:name w:val="标题 2 Char"/>
    <w:basedOn w:val="40"/>
    <w:link w:val="3"/>
    <w:qFormat/>
    <w:uiPriority w:val="9"/>
    <w:rPr>
      <w:rFonts w:asciiTheme="majorHAnsi" w:hAnsiTheme="majorHAnsi" w:eastAsiaTheme="majorEastAsia" w:cstheme="majorBidi"/>
      <w:b/>
      <w:bCs/>
      <w:sz w:val="32"/>
      <w:szCs w:val="32"/>
    </w:rPr>
  </w:style>
  <w:style w:type="character" w:customStyle="1" w:styleId="177">
    <w:name w:val="标题 3 Char"/>
    <w:basedOn w:val="40"/>
    <w:link w:val="4"/>
    <w:semiHidden/>
    <w:qFormat/>
    <w:uiPriority w:val="9"/>
    <w:rPr>
      <w:rFonts w:ascii="Times New Roman" w:hAnsi="Times New Roman" w:eastAsia="宋体" w:cs="Times New Roman"/>
      <w:b/>
      <w:bCs/>
      <w:sz w:val="32"/>
      <w:szCs w:val="32"/>
    </w:rPr>
  </w:style>
  <w:style w:type="paragraph" w:customStyle="1" w:styleId="178">
    <w:name w:val="Table Paragraph"/>
    <w:basedOn w:val="1"/>
    <w:qFormat/>
    <w:uiPriority w:val="1"/>
    <w:pPr>
      <w:jc w:val="left"/>
    </w:pPr>
    <w:rPr>
      <w:rFonts w:asciiTheme="minorHAnsi" w:hAnsiTheme="minorHAnsi" w:eastAsiaTheme="minorEastAsia" w:cstheme="minorBidi"/>
      <w:kern w:val="0"/>
      <w:sz w:val="22"/>
      <w:szCs w:val="22"/>
      <w:lang w:eastAsia="en-US"/>
    </w:rPr>
  </w:style>
  <w:style w:type="table" w:customStyle="1" w:styleId="179">
    <w:name w:val="Table Normal"/>
    <w:qFormat/>
    <w:uiPriority w:val="2"/>
    <w:pPr>
      <w:widowControl w:val="0"/>
    </w:pPr>
    <w:rPr>
      <w:kern w:val="0"/>
      <w:sz w:val="22"/>
      <w:szCs w:val="20"/>
      <w:lang w:eastAsia="en-US"/>
    </w:rPr>
    <w:tblPr>
      <w:tblCellMar>
        <w:top w:w="0" w:type="dxa"/>
        <w:left w:w="0" w:type="dxa"/>
        <w:bottom w:w="0" w:type="dxa"/>
        <w:right w:w="0" w:type="dxa"/>
      </w:tblCellMar>
    </w:tblPr>
  </w:style>
  <w:style w:type="character" w:customStyle="1" w:styleId="180">
    <w:name w:val="正文文本 Char"/>
    <w:basedOn w:val="40"/>
    <w:link w:val="12"/>
    <w:qFormat/>
    <w:uiPriority w:val="1"/>
    <w:rPr>
      <w:rFonts w:ascii="Times New Roman" w:hAnsi="Times New Roman" w:eastAsia="仿宋" w:cs="Times New Roman"/>
      <w:kern w:val="0"/>
      <w:sz w:val="28"/>
      <w:szCs w:val="28"/>
      <w:lang w:eastAsia="en-US"/>
    </w:rPr>
  </w:style>
  <w:style w:type="character" w:customStyle="1" w:styleId="181">
    <w:name w:val="日期 Char"/>
    <w:basedOn w:val="40"/>
    <w:link w:val="18"/>
    <w:semiHidden/>
    <w:qFormat/>
    <w:uiPriority w:val="99"/>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4C688B-9F2F-4CB2-95DE-F8C7363934FE}">
  <ds:schemaRefs/>
</ds:datastoreItem>
</file>

<file path=docProps/app.xml><?xml version="1.0" encoding="utf-8"?>
<Properties xmlns="http://schemas.openxmlformats.org/officeDocument/2006/extended-properties" xmlns:vt="http://schemas.openxmlformats.org/officeDocument/2006/docPropsVTypes">
  <Template>Normal.dotm</Template>
  <Pages>6</Pages>
  <Words>2155</Words>
  <Characters>2657</Characters>
  <Lines>26</Lines>
  <Paragraphs>7</Paragraphs>
  <TotalTime>1</TotalTime>
  <ScaleCrop>false</ScaleCrop>
  <LinksUpToDate>false</LinksUpToDate>
  <CharactersWithSpaces>2809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2025-04-15T03:37:00Z</dcterms:created>
  <dc:creator>王友刚</dc:creator>
  <cp:lastModifiedBy>La solitudine</cp:lastModifiedBy>
  <cp:lastPrinted>2023-11-07T08:18:00Z</cp:lastPrinted>
  <dcterms:modified xsi:type="dcterms:W3CDTF">2026-07-13T06:37:43Z</dcterms:modified>
  <dc:title>高温气冷堆核电厂核安全相关厂房设计荷载技术规程</dc:title>
  <cp:revision>166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eyJoZGlkIjoiOGJjNWNjZjhhZmY1M2U4ZmMxNzZmNGNmMjQwNjFiNjIiLCJ1c2VySWQiOiI0NjE0NTI2MDMifQ==</vt:lpwstr>
  </property>
  <property fmtid="{D5CDD505-2E9C-101B-9397-08002B2CF9AE}" pid="3" name="KSOProductBuildVer">
    <vt:lpwstr>2052-12.1.0.25225</vt:lpwstr>
  </property>
  <property fmtid="{D5CDD505-2E9C-101B-9397-08002B2CF9AE}" pid="4" name="ICV">
    <vt:lpwstr>A89D69D4F9404CEC972E5372D469514F_12</vt:lpwstr>
  </property>
</Properties>
</file>